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AE0" w:rsidRPr="00F63FE6" w:rsidRDefault="00E07F7B">
      <w:pPr>
        <w:rPr>
          <w:rFonts w:ascii="仿宋_GB2312" w:eastAsia="仿宋_GB2312" w:hAnsi="仿宋"/>
          <w:sz w:val="30"/>
          <w:szCs w:val="30"/>
        </w:rPr>
      </w:pPr>
      <w:r w:rsidRPr="00F63FE6">
        <w:rPr>
          <w:rFonts w:ascii="仿宋_GB2312" w:eastAsia="仿宋_GB2312" w:hAnsi="仿宋" w:hint="eastAsia"/>
          <w:sz w:val="30"/>
          <w:szCs w:val="30"/>
        </w:rPr>
        <w:t>附件1</w:t>
      </w:r>
    </w:p>
    <w:p w:rsidR="004E5E3E" w:rsidRPr="004E5E3E" w:rsidRDefault="00497606" w:rsidP="00497606">
      <w:pPr>
        <w:ind w:firstLineChars="200" w:firstLine="600"/>
        <w:jc w:val="center"/>
        <w:rPr>
          <w:rFonts w:ascii="方正小标宋_GBK" w:eastAsia="方正小标宋_GBK" w:hAnsi="方正小标宋_GBK" w:cs="Times New Roman"/>
          <w:sz w:val="30"/>
          <w:szCs w:val="30"/>
        </w:rPr>
      </w:pPr>
      <w:bookmarkStart w:id="0" w:name="_GoBack"/>
      <w:r w:rsidRPr="00497606">
        <w:rPr>
          <w:rFonts w:ascii="方正小标宋_GBK" w:eastAsia="方正小标宋_GBK" w:hAnsi="方正小标宋_GBK" w:cs="Times New Roman" w:hint="eastAsia"/>
          <w:sz w:val="30"/>
          <w:szCs w:val="30"/>
        </w:rPr>
        <w:t>艺术展演与活动</w:t>
      </w:r>
      <w:r w:rsidR="004E5E3E" w:rsidRPr="004E5E3E">
        <w:rPr>
          <w:rFonts w:ascii="方正小标宋_GBK" w:eastAsia="方正小标宋_GBK" w:hAnsi="方正小标宋_GBK" w:cs="Times New Roman" w:hint="eastAsia"/>
          <w:sz w:val="30"/>
          <w:szCs w:val="30"/>
        </w:rPr>
        <w:t>奖项等级认定</w:t>
      </w:r>
      <w:proofErr w:type="gramStart"/>
      <w:r w:rsidR="004E5E3E" w:rsidRPr="004E5E3E">
        <w:rPr>
          <w:rFonts w:ascii="方正小标宋_GBK" w:eastAsia="方正小标宋_GBK" w:hAnsi="方正小标宋_GBK" w:cs="Times New Roman" w:hint="eastAsia"/>
          <w:sz w:val="30"/>
          <w:szCs w:val="30"/>
        </w:rPr>
        <w:t>绩点表</w:t>
      </w:r>
      <w:proofErr w:type="gramEnd"/>
    </w:p>
    <w:tbl>
      <w:tblPr>
        <w:tblW w:w="503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0"/>
        <w:gridCol w:w="6652"/>
        <w:gridCol w:w="1005"/>
        <w:gridCol w:w="854"/>
      </w:tblGrid>
      <w:tr w:rsidR="004E5E3E" w:rsidTr="00D2243A">
        <w:tc>
          <w:tcPr>
            <w:tcW w:w="1130" w:type="dxa"/>
            <w:vAlign w:val="center"/>
          </w:tcPr>
          <w:bookmarkEnd w:id="0"/>
          <w:p w:rsidR="004E5E3E" w:rsidRPr="004E5E3E" w:rsidRDefault="004E5E3E" w:rsidP="00D2243A">
            <w:pPr>
              <w:jc w:val="center"/>
              <w:rPr>
                <w:rFonts w:ascii="仿宋_GB2312" w:eastAsia="仿宋_GB2312" w:hAnsi="宋体" w:cs="Times New Roman"/>
                <w:b/>
                <w:sz w:val="24"/>
                <w:szCs w:val="24"/>
              </w:rPr>
            </w:pPr>
            <w:r w:rsidRPr="004E5E3E">
              <w:rPr>
                <w:rFonts w:ascii="仿宋_GB2312" w:eastAsia="仿宋_GB2312" w:hAnsi="宋体" w:cs="Times New Roman" w:hint="eastAsia"/>
                <w:b/>
                <w:sz w:val="24"/>
                <w:szCs w:val="24"/>
              </w:rPr>
              <w:t>奖项  级别</w:t>
            </w:r>
          </w:p>
        </w:tc>
        <w:tc>
          <w:tcPr>
            <w:tcW w:w="6652" w:type="dxa"/>
            <w:vAlign w:val="center"/>
          </w:tcPr>
          <w:p w:rsidR="004E5E3E" w:rsidRPr="004E5E3E" w:rsidRDefault="004E5E3E" w:rsidP="00D2243A">
            <w:pPr>
              <w:jc w:val="center"/>
              <w:rPr>
                <w:rFonts w:ascii="仿宋_GB2312" w:eastAsia="仿宋_GB2312" w:hAnsi="宋体" w:cs="Times New Roman"/>
                <w:b/>
                <w:sz w:val="24"/>
                <w:szCs w:val="24"/>
              </w:rPr>
            </w:pPr>
            <w:r w:rsidRPr="004E5E3E">
              <w:rPr>
                <w:rFonts w:ascii="仿宋_GB2312" w:eastAsia="仿宋_GB2312" w:hAnsi="宋体" w:cs="Times New Roman" w:hint="eastAsia"/>
                <w:b/>
                <w:sz w:val="24"/>
                <w:szCs w:val="24"/>
              </w:rPr>
              <w:t>奖项范围</w:t>
            </w:r>
          </w:p>
        </w:tc>
        <w:tc>
          <w:tcPr>
            <w:tcW w:w="1005" w:type="dxa"/>
            <w:vAlign w:val="center"/>
          </w:tcPr>
          <w:p w:rsidR="004E5E3E" w:rsidRPr="004E5E3E" w:rsidRDefault="004E5E3E" w:rsidP="00D2243A">
            <w:pPr>
              <w:jc w:val="center"/>
              <w:rPr>
                <w:rFonts w:ascii="仿宋_GB2312" w:eastAsia="仿宋_GB2312" w:hAnsi="宋体" w:cs="Times New Roman"/>
                <w:b/>
                <w:sz w:val="24"/>
                <w:szCs w:val="24"/>
              </w:rPr>
            </w:pPr>
            <w:r w:rsidRPr="004E5E3E">
              <w:rPr>
                <w:rFonts w:ascii="仿宋_GB2312" w:eastAsia="仿宋_GB2312" w:hAnsi="宋体" w:cs="Times New Roman" w:hint="eastAsia"/>
                <w:b/>
                <w:sz w:val="24"/>
                <w:szCs w:val="24"/>
              </w:rPr>
              <w:t>奖项</w:t>
            </w:r>
          </w:p>
          <w:p w:rsidR="004E5E3E" w:rsidRPr="004E5E3E" w:rsidRDefault="004E5E3E" w:rsidP="00D2243A">
            <w:pPr>
              <w:jc w:val="center"/>
              <w:rPr>
                <w:rFonts w:ascii="仿宋_GB2312" w:eastAsia="仿宋_GB2312" w:hAnsi="宋体" w:cs="Times New Roman"/>
                <w:b/>
                <w:sz w:val="24"/>
                <w:szCs w:val="24"/>
              </w:rPr>
            </w:pPr>
            <w:r w:rsidRPr="004E5E3E">
              <w:rPr>
                <w:rFonts w:ascii="仿宋_GB2312" w:eastAsia="仿宋_GB2312" w:hAnsi="宋体" w:cs="Times New Roman" w:hint="eastAsia"/>
                <w:b/>
                <w:sz w:val="24"/>
                <w:szCs w:val="24"/>
              </w:rPr>
              <w:t>等级</w:t>
            </w:r>
          </w:p>
        </w:tc>
        <w:tc>
          <w:tcPr>
            <w:tcW w:w="854" w:type="dxa"/>
            <w:vAlign w:val="center"/>
          </w:tcPr>
          <w:p w:rsidR="004E5E3E" w:rsidRPr="004E5E3E" w:rsidRDefault="004E5E3E" w:rsidP="00D2243A">
            <w:pPr>
              <w:jc w:val="center"/>
              <w:rPr>
                <w:rFonts w:ascii="仿宋_GB2312" w:eastAsia="仿宋_GB2312" w:hAnsi="宋体" w:cs="Times New Roman"/>
                <w:b/>
                <w:sz w:val="24"/>
                <w:szCs w:val="24"/>
              </w:rPr>
            </w:pPr>
            <w:proofErr w:type="gramStart"/>
            <w:r w:rsidRPr="004E5E3E">
              <w:rPr>
                <w:rFonts w:ascii="仿宋_GB2312" w:eastAsia="仿宋_GB2312" w:hAnsi="宋体" w:cs="Times New Roman" w:hint="eastAsia"/>
                <w:b/>
                <w:sz w:val="24"/>
                <w:szCs w:val="24"/>
              </w:rPr>
              <w:t>绩点</w:t>
            </w:r>
            <w:proofErr w:type="gramEnd"/>
          </w:p>
        </w:tc>
      </w:tr>
      <w:tr w:rsidR="004E5E3E" w:rsidTr="00D2243A">
        <w:trPr>
          <w:trHeight w:val="746"/>
        </w:trPr>
        <w:tc>
          <w:tcPr>
            <w:tcW w:w="1130" w:type="dxa"/>
            <w:vMerge w:val="restart"/>
            <w:vAlign w:val="center"/>
          </w:tcPr>
          <w:p w:rsidR="004E5E3E" w:rsidRPr="004E5E3E" w:rsidRDefault="004E5E3E" w:rsidP="00D2243A">
            <w:pPr>
              <w:spacing w:line="360" w:lineRule="auto"/>
              <w:jc w:val="center"/>
              <w:rPr>
                <w:rFonts w:ascii="仿宋_GB2312" w:eastAsia="仿宋_GB2312" w:hAnsi="宋体" w:cs="Times New Roman"/>
                <w:b/>
                <w:sz w:val="24"/>
                <w:szCs w:val="24"/>
              </w:rPr>
            </w:pPr>
            <w:r w:rsidRPr="004E5E3E">
              <w:rPr>
                <w:rFonts w:ascii="仿宋_GB2312" w:eastAsia="仿宋_GB2312" w:hAnsi="宋体" w:cs="Times New Roman" w:hint="eastAsia"/>
                <w:b/>
                <w:sz w:val="24"/>
                <w:szCs w:val="24"/>
              </w:rPr>
              <w:t>A类赛事</w:t>
            </w:r>
          </w:p>
        </w:tc>
        <w:tc>
          <w:tcPr>
            <w:tcW w:w="6652" w:type="dxa"/>
            <w:vMerge w:val="restart"/>
            <w:vAlign w:val="center"/>
          </w:tcPr>
          <w:p w:rsidR="004E5E3E" w:rsidRPr="004E5E3E" w:rsidRDefault="004E5E3E" w:rsidP="00D2243A">
            <w:pPr>
              <w:spacing w:line="360" w:lineRule="auto"/>
              <w:rPr>
                <w:rFonts w:ascii="仿宋_GB2312" w:eastAsia="仿宋_GB2312" w:hAnsi="宋体" w:cs="Times New Roman"/>
                <w:sz w:val="24"/>
                <w:szCs w:val="24"/>
              </w:rPr>
            </w:pPr>
            <w:r w:rsidRPr="004E5E3E">
              <w:rPr>
                <w:rFonts w:ascii="仿宋_GB2312" w:eastAsia="仿宋_GB2312" w:hAnsi="宋体" w:cs="Times New Roman" w:hint="eastAsia"/>
                <w:b/>
                <w:sz w:val="24"/>
                <w:szCs w:val="24"/>
              </w:rPr>
              <w:t>1.国家级政府奖赛事：</w:t>
            </w:r>
            <w:r w:rsidRPr="004E5E3E">
              <w:rPr>
                <w:rFonts w:ascii="仿宋_GB2312" w:eastAsia="仿宋_GB2312" w:hAnsi="宋体" w:cs="Times New Roman" w:hint="eastAsia"/>
                <w:sz w:val="24"/>
                <w:szCs w:val="24"/>
              </w:rPr>
              <w:t>由中共中央宣传部《全国性文艺新闻出版评奖管理办法》发布的全国性文艺奖项及广电总局举办的社会公认的最具有影响力及权威性的全国性各类常设性艺术展演赛事，及在重要历史时间节点由国家部委发起的重大主题创作展演赛事。</w:t>
            </w:r>
          </w:p>
          <w:p w:rsidR="004E5E3E" w:rsidRPr="004E5E3E" w:rsidRDefault="004E5E3E" w:rsidP="00D2243A">
            <w:pPr>
              <w:spacing w:line="360" w:lineRule="auto"/>
              <w:rPr>
                <w:rFonts w:ascii="仿宋_GB2312" w:eastAsia="仿宋_GB2312" w:hAnsi="宋体" w:cs="Times New Roman"/>
                <w:b/>
                <w:sz w:val="24"/>
                <w:szCs w:val="24"/>
              </w:rPr>
            </w:pPr>
            <w:r w:rsidRPr="004E5E3E">
              <w:rPr>
                <w:rFonts w:ascii="仿宋_GB2312" w:eastAsia="仿宋_GB2312" w:hAnsi="宋体" w:cs="Times New Roman" w:hint="eastAsia"/>
                <w:b/>
                <w:sz w:val="24"/>
                <w:szCs w:val="24"/>
              </w:rPr>
              <w:t>2.国际级A类赛事：</w:t>
            </w:r>
            <w:r w:rsidRPr="004E5E3E">
              <w:rPr>
                <w:rFonts w:ascii="仿宋_GB2312" w:eastAsia="仿宋_GB2312" w:hAnsi="宋体" w:cs="Times New Roman" w:hint="eastAsia"/>
                <w:sz w:val="24"/>
                <w:szCs w:val="24"/>
              </w:rPr>
              <w:t>音乐、舞蹈等表演类赛事参照最近年限《文化和旅游部鼓励参加的国际艺术比赛》的A类赛事；美术、设计、影视、传媒类国际艺术</w:t>
            </w:r>
            <w:proofErr w:type="gramStart"/>
            <w:r w:rsidRPr="004E5E3E">
              <w:rPr>
                <w:rFonts w:ascii="仿宋_GB2312" w:eastAsia="仿宋_GB2312" w:hAnsi="宋体" w:cs="Times New Roman" w:hint="eastAsia"/>
                <w:sz w:val="24"/>
                <w:szCs w:val="24"/>
              </w:rPr>
              <w:t>展演赛事须代表</w:t>
            </w:r>
            <w:proofErr w:type="gramEnd"/>
            <w:r w:rsidRPr="004E5E3E">
              <w:rPr>
                <w:rFonts w:ascii="仿宋_GB2312" w:eastAsia="仿宋_GB2312" w:hAnsi="宋体" w:cs="Times New Roman" w:hint="eastAsia"/>
                <w:sz w:val="24"/>
                <w:szCs w:val="24"/>
              </w:rPr>
              <w:t>本领域国际最高学术水平及最广泛的社会公认度。</w:t>
            </w:r>
          </w:p>
        </w:tc>
        <w:tc>
          <w:tcPr>
            <w:tcW w:w="1005" w:type="dxa"/>
            <w:vAlign w:val="center"/>
          </w:tcPr>
          <w:p w:rsidR="004E5E3E" w:rsidRPr="004E5E3E" w:rsidRDefault="004E5E3E" w:rsidP="00D2243A">
            <w:pPr>
              <w:spacing w:line="360" w:lineRule="auto"/>
              <w:jc w:val="center"/>
              <w:rPr>
                <w:rFonts w:ascii="仿宋_GB2312" w:eastAsia="仿宋_GB2312" w:hAnsi="宋体" w:cs="Times New Roman"/>
                <w:sz w:val="24"/>
                <w:szCs w:val="24"/>
              </w:rPr>
            </w:pPr>
            <w:proofErr w:type="gramStart"/>
            <w:r w:rsidRPr="004E5E3E">
              <w:rPr>
                <w:rFonts w:ascii="仿宋_GB2312" w:eastAsia="仿宋_GB2312" w:hAnsi="宋体" w:cs="Times New Roman" w:hint="eastAsia"/>
                <w:sz w:val="24"/>
                <w:szCs w:val="24"/>
              </w:rPr>
              <w:t>一类奖</w:t>
            </w:r>
            <w:proofErr w:type="gramEnd"/>
          </w:p>
        </w:tc>
        <w:tc>
          <w:tcPr>
            <w:tcW w:w="854" w:type="dxa"/>
            <w:vAlign w:val="center"/>
          </w:tcPr>
          <w:p w:rsidR="004E5E3E" w:rsidRPr="004E5E3E" w:rsidRDefault="004E5E3E" w:rsidP="00D2243A">
            <w:pPr>
              <w:spacing w:line="360" w:lineRule="auto"/>
              <w:jc w:val="center"/>
              <w:rPr>
                <w:rFonts w:ascii="Times New Roman" w:eastAsia="仿宋_GB2312" w:hAnsi="Times New Roman" w:cs="Times New Roman"/>
                <w:sz w:val="24"/>
                <w:szCs w:val="24"/>
              </w:rPr>
            </w:pPr>
            <w:r w:rsidRPr="004E5E3E">
              <w:rPr>
                <w:rFonts w:ascii="Times New Roman" w:eastAsia="仿宋_GB2312" w:hAnsi="Times New Roman" w:cs="Times New Roman"/>
                <w:sz w:val="24"/>
                <w:szCs w:val="24"/>
              </w:rPr>
              <w:t>150</w:t>
            </w:r>
          </w:p>
        </w:tc>
      </w:tr>
      <w:tr w:rsidR="004E5E3E" w:rsidTr="00D2243A">
        <w:trPr>
          <w:trHeight w:val="746"/>
        </w:trPr>
        <w:tc>
          <w:tcPr>
            <w:tcW w:w="1130" w:type="dxa"/>
            <w:vMerge/>
            <w:vAlign w:val="center"/>
          </w:tcPr>
          <w:p w:rsidR="004E5E3E" w:rsidRPr="004E5E3E" w:rsidRDefault="004E5E3E" w:rsidP="00D2243A">
            <w:pPr>
              <w:spacing w:line="360" w:lineRule="auto"/>
              <w:jc w:val="center"/>
              <w:rPr>
                <w:rFonts w:ascii="仿宋_GB2312" w:eastAsia="仿宋_GB2312"/>
              </w:rPr>
            </w:pPr>
          </w:p>
        </w:tc>
        <w:tc>
          <w:tcPr>
            <w:tcW w:w="6652" w:type="dxa"/>
            <w:vMerge/>
            <w:vAlign w:val="center"/>
          </w:tcPr>
          <w:p w:rsidR="004E5E3E" w:rsidRPr="004E5E3E" w:rsidRDefault="004E5E3E" w:rsidP="00D2243A">
            <w:pPr>
              <w:spacing w:line="360" w:lineRule="auto"/>
              <w:jc w:val="center"/>
              <w:rPr>
                <w:rFonts w:ascii="仿宋_GB2312" w:eastAsia="仿宋_GB2312"/>
              </w:rPr>
            </w:pPr>
          </w:p>
        </w:tc>
        <w:tc>
          <w:tcPr>
            <w:tcW w:w="1005" w:type="dxa"/>
            <w:vAlign w:val="center"/>
          </w:tcPr>
          <w:p w:rsidR="004E5E3E" w:rsidRPr="004E5E3E" w:rsidRDefault="004E5E3E" w:rsidP="00D2243A">
            <w:pPr>
              <w:spacing w:line="360" w:lineRule="auto"/>
              <w:jc w:val="center"/>
              <w:rPr>
                <w:rFonts w:ascii="仿宋_GB2312" w:eastAsia="仿宋_GB2312" w:hAnsi="宋体" w:cs="Times New Roman"/>
                <w:sz w:val="24"/>
                <w:szCs w:val="24"/>
              </w:rPr>
            </w:pPr>
            <w:r w:rsidRPr="004E5E3E">
              <w:rPr>
                <w:rFonts w:ascii="仿宋_GB2312" w:eastAsia="仿宋_GB2312" w:hAnsi="宋体" w:cs="Times New Roman" w:hint="eastAsia"/>
                <w:sz w:val="24"/>
                <w:szCs w:val="24"/>
              </w:rPr>
              <w:t>二类奖</w:t>
            </w:r>
          </w:p>
        </w:tc>
        <w:tc>
          <w:tcPr>
            <w:tcW w:w="854" w:type="dxa"/>
            <w:vAlign w:val="center"/>
          </w:tcPr>
          <w:p w:rsidR="004E5E3E" w:rsidRPr="004E5E3E" w:rsidRDefault="004E5E3E" w:rsidP="00D2243A">
            <w:pPr>
              <w:spacing w:line="360" w:lineRule="auto"/>
              <w:jc w:val="center"/>
              <w:rPr>
                <w:rFonts w:ascii="Times New Roman" w:eastAsia="仿宋_GB2312" w:hAnsi="Times New Roman" w:cs="Times New Roman"/>
                <w:sz w:val="24"/>
                <w:szCs w:val="24"/>
              </w:rPr>
            </w:pPr>
            <w:r w:rsidRPr="004E5E3E">
              <w:rPr>
                <w:rFonts w:ascii="Times New Roman" w:eastAsia="仿宋_GB2312" w:hAnsi="Times New Roman" w:cs="Times New Roman"/>
                <w:sz w:val="24"/>
                <w:szCs w:val="24"/>
              </w:rPr>
              <w:t>80</w:t>
            </w:r>
          </w:p>
        </w:tc>
      </w:tr>
      <w:tr w:rsidR="004E5E3E" w:rsidTr="00D2243A">
        <w:trPr>
          <w:trHeight w:val="746"/>
        </w:trPr>
        <w:tc>
          <w:tcPr>
            <w:tcW w:w="1130" w:type="dxa"/>
            <w:vMerge/>
            <w:vAlign w:val="center"/>
          </w:tcPr>
          <w:p w:rsidR="004E5E3E" w:rsidRPr="004E5E3E" w:rsidRDefault="004E5E3E" w:rsidP="00D2243A">
            <w:pPr>
              <w:spacing w:line="360" w:lineRule="auto"/>
              <w:jc w:val="center"/>
              <w:rPr>
                <w:rFonts w:ascii="仿宋_GB2312" w:eastAsia="仿宋_GB2312" w:hAnsi="宋体" w:cs="Times New Roman"/>
                <w:sz w:val="24"/>
                <w:szCs w:val="24"/>
              </w:rPr>
            </w:pPr>
          </w:p>
        </w:tc>
        <w:tc>
          <w:tcPr>
            <w:tcW w:w="6652" w:type="dxa"/>
            <w:vMerge/>
            <w:vAlign w:val="center"/>
          </w:tcPr>
          <w:p w:rsidR="004E5E3E" w:rsidRPr="004E5E3E" w:rsidRDefault="004E5E3E" w:rsidP="00D2243A">
            <w:pPr>
              <w:spacing w:line="360" w:lineRule="auto"/>
              <w:jc w:val="center"/>
              <w:rPr>
                <w:rFonts w:ascii="仿宋_GB2312" w:eastAsia="仿宋_GB2312" w:hAnsi="宋体" w:cs="Times New Roman"/>
                <w:sz w:val="24"/>
                <w:szCs w:val="24"/>
              </w:rPr>
            </w:pPr>
          </w:p>
        </w:tc>
        <w:tc>
          <w:tcPr>
            <w:tcW w:w="1005" w:type="dxa"/>
            <w:vAlign w:val="center"/>
          </w:tcPr>
          <w:p w:rsidR="004E5E3E" w:rsidRPr="004E5E3E" w:rsidRDefault="004E5E3E" w:rsidP="00D2243A">
            <w:pPr>
              <w:spacing w:line="360" w:lineRule="auto"/>
              <w:jc w:val="center"/>
              <w:rPr>
                <w:rFonts w:ascii="仿宋_GB2312" w:eastAsia="仿宋_GB2312" w:hAnsi="宋体" w:cs="Times New Roman"/>
                <w:sz w:val="24"/>
                <w:szCs w:val="24"/>
              </w:rPr>
            </w:pPr>
            <w:r w:rsidRPr="004E5E3E">
              <w:rPr>
                <w:rFonts w:ascii="仿宋_GB2312" w:eastAsia="仿宋_GB2312" w:hAnsi="宋体" w:cs="Times New Roman" w:hint="eastAsia"/>
                <w:sz w:val="24"/>
                <w:szCs w:val="24"/>
              </w:rPr>
              <w:t>三类奖</w:t>
            </w:r>
          </w:p>
        </w:tc>
        <w:tc>
          <w:tcPr>
            <w:tcW w:w="854" w:type="dxa"/>
            <w:vAlign w:val="center"/>
          </w:tcPr>
          <w:p w:rsidR="004E5E3E" w:rsidRPr="004E5E3E" w:rsidRDefault="004E5E3E" w:rsidP="00D2243A">
            <w:pPr>
              <w:spacing w:line="360" w:lineRule="auto"/>
              <w:jc w:val="center"/>
              <w:rPr>
                <w:rFonts w:ascii="Times New Roman" w:eastAsia="仿宋_GB2312" w:hAnsi="Times New Roman" w:cs="Times New Roman"/>
                <w:sz w:val="24"/>
                <w:szCs w:val="24"/>
              </w:rPr>
            </w:pPr>
            <w:r w:rsidRPr="004E5E3E">
              <w:rPr>
                <w:rFonts w:ascii="Times New Roman" w:eastAsia="仿宋_GB2312" w:hAnsi="Times New Roman" w:cs="Times New Roman"/>
                <w:sz w:val="24"/>
                <w:szCs w:val="24"/>
              </w:rPr>
              <w:t>30</w:t>
            </w:r>
          </w:p>
        </w:tc>
      </w:tr>
      <w:tr w:rsidR="004E5E3E" w:rsidTr="00D2243A">
        <w:trPr>
          <w:trHeight w:val="746"/>
        </w:trPr>
        <w:tc>
          <w:tcPr>
            <w:tcW w:w="1130" w:type="dxa"/>
            <w:vMerge/>
            <w:vAlign w:val="center"/>
          </w:tcPr>
          <w:p w:rsidR="004E5E3E" w:rsidRPr="004E5E3E" w:rsidRDefault="004E5E3E" w:rsidP="00D2243A">
            <w:pPr>
              <w:spacing w:line="360" w:lineRule="auto"/>
              <w:jc w:val="center"/>
              <w:rPr>
                <w:rFonts w:ascii="仿宋_GB2312" w:eastAsia="仿宋_GB2312" w:hAnsi="宋体" w:cs="Times New Roman"/>
                <w:sz w:val="24"/>
                <w:szCs w:val="24"/>
              </w:rPr>
            </w:pPr>
          </w:p>
        </w:tc>
        <w:tc>
          <w:tcPr>
            <w:tcW w:w="6652" w:type="dxa"/>
            <w:vMerge/>
            <w:vAlign w:val="center"/>
          </w:tcPr>
          <w:p w:rsidR="004E5E3E" w:rsidRPr="004E5E3E" w:rsidRDefault="004E5E3E" w:rsidP="00D2243A">
            <w:pPr>
              <w:spacing w:line="360" w:lineRule="auto"/>
              <w:jc w:val="center"/>
              <w:rPr>
                <w:rFonts w:ascii="仿宋_GB2312" w:eastAsia="仿宋_GB2312" w:hAnsi="宋体" w:cs="Times New Roman"/>
                <w:sz w:val="24"/>
                <w:szCs w:val="24"/>
              </w:rPr>
            </w:pPr>
          </w:p>
        </w:tc>
        <w:tc>
          <w:tcPr>
            <w:tcW w:w="1005" w:type="dxa"/>
            <w:vAlign w:val="center"/>
          </w:tcPr>
          <w:p w:rsidR="004E5E3E" w:rsidRPr="004E5E3E" w:rsidRDefault="004E5E3E" w:rsidP="00D2243A">
            <w:pPr>
              <w:spacing w:line="360" w:lineRule="auto"/>
              <w:jc w:val="center"/>
              <w:rPr>
                <w:rFonts w:ascii="仿宋_GB2312" w:eastAsia="仿宋_GB2312" w:hAnsi="宋体" w:cs="Times New Roman"/>
                <w:sz w:val="24"/>
                <w:szCs w:val="24"/>
              </w:rPr>
            </w:pPr>
            <w:r w:rsidRPr="004E5E3E">
              <w:rPr>
                <w:rFonts w:ascii="仿宋_GB2312" w:eastAsia="仿宋_GB2312" w:hAnsi="宋体" w:cs="Times New Roman" w:hint="eastAsia"/>
                <w:sz w:val="24"/>
                <w:szCs w:val="24"/>
              </w:rPr>
              <w:t>四类奖（优秀奖）</w:t>
            </w:r>
          </w:p>
        </w:tc>
        <w:tc>
          <w:tcPr>
            <w:tcW w:w="854" w:type="dxa"/>
            <w:vAlign w:val="center"/>
          </w:tcPr>
          <w:p w:rsidR="004E5E3E" w:rsidRPr="004E5E3E" w:rsidRDefault="004E5E3E" w:rsidP="00D2243A">
            <w:pPr>
              <w:spacing w:line="360" w:lineRule="auto"/>
              <w:jc w:val="center"/>
              <w:rPr>
                <w:rFonts w:ascii="Times New Roman" w:eastAsia="仿宋_GB2312" w:hAnsi="Times New Roman" w:cs="Times New Roman"/>
                <w:sz w:val="24"/>
                <w:szCs w:val="24"/>
              </w:rPr>
            </w:pPr>
            <w:r w:rsidRPr="004E5E3E">
              <w:rPr>
                <w:rFonts w:ascii="Times New Roman" w:eastAsia="仿宋_GB2312" w:hAnsi="Times New Roman" w:cs="Times New Roman"/>
                <w:sz w:val="24"/>
                <w:szCs w:val="24"/>
              </w:rPr>
              <w:t>5</w:t>
            </w:r>
          </w:p>
        </w:tc>
      </w:tr>
      <w:tr w:rsidR="004E5E3E" w:rsidTr="00D2243A">
        <w:trPr>
          <w:trHeight w:val="746"/>
        </w:trPr>
        <w:tc>
          <w:tcPr>
            <w:tcW w:w="1130" w:type="dxa"/>
            <w:vMerge/>
            <w:vAlign w:val="center"/>
          </w:tcPr>
          <w:p w:rsidR="004E5E3E" w:rsidRPr="004E5E3E" w:rsidRDefault="004E5E3E" w:rsidP="00D2243A">
            <w:pPr>
              <w:spacing w:line="360" w:lineRule="auto"/>
              <w:jc w:val="center"/>
              <w:rPr>
                <w:rFonts w:ascii="仿宋_GB2312" w:eastAsia="仿宋_GB2312" w:hAnsi="宋体" w:cs="Times New Roman"/>
                <w:sz w:val="24"/>
                <w:szCs w:val="24"/>
              </w:rPr>
            </w:pPr>
          </w:p>
        </w:tc>
        <w:tc>
          <w:tcPr>
            <w:tcW w:w="6652" w:type="dxa"/>
            <w:vMerge/>
            <w:vAlign w:val="center"/>
          </w:tcPr>
          <w:p w:rsidR="004E5E3E" w:rsidRPr="004E5E3E" w:rsidRDefault="004E5E3E" w:rsidP="00D2243A">
            <w:pPr>
              <w:spacing w:line="360" w:lineRule="auto"/>
              <w:jc w:val="center"/>
              <w:rPr>
                <w:rFonts w:ascii="仿宋_GB2312" w:eastAsia="仿宋_GB2312" w:hAnsi="宋体" w:cs="Times New Roman"/>
                <w:sz w:val="24"/>
                <w:szCs w:val="24"/>
              </w:rPr>
            </w:pPr>
          </w:p>
        </w:tc>
        <w:tc>
          <w:tcPr>
            <w:tcW w:w="1005" w:type="dxa"/>
            <w:vAlign w:val="center"/>
          </w:tcPr>
          <w:p w:rsidR="004E5E3E" w:rsidRPr="004E5E3E" w:rsidRDefault="004E5E3E" w:rsidP="00D2243A">
            <w:pPr>
              <w:spacing w:line="360" w:lineRule="auto"/>
              <w:jc w:val="center"/>
              <w:rPr>
                <w:rFonts w:ascii="仿宋_GB2312" w:eastAsia="仿宋_GB2312" w:hAnsi="宋体" w:cs="Times New Roman"/>
                <w:sz w:val="24"/>
                <w:szCs w:val="24"/>
              </w:rPr>
            </w:pPr>
            <w:r w:rsidRPr="004E5E3E">
              <w:rPr>
                <w:rFonts w:ascii="仿宋_GB2312" w:eastAsia="仿宋_GB2312" w:hAnsi="宋体" w:cs="Times New Roman" w:hint="eastAsia"/>
                <w:sz w:val="24"/>
                <w:szCs w:val="24"/>
              </w:rPr>
              <w:t>五类奖（入围）</w:t>
            </w:r>
          </w:p>
        </w:tc>
        <w:tc>
          <w:tcPr>
            <w:tcW w:w="854" w:type="dxa"/>
            <w:vAlign w:val="center"/>
          </w:tcPr>
          <w:p w:rsidR="004E5E3E" w:rsidRPr="004E5E3E" w:rsidRDefault="004E5E3E" w:rsidP="00D2243A">
            <w:pPr>
              <w:spacing w:line="360" w:lineRule="auto"/>
              <w:jc w:val="center"/>
              <w:rPr>
                <w:rFonts w:ascii="Times New Roman" w:eastAsia="仿宋_GB2312" w:hAnsi="Times New Roman" w:cs="Times New Roman"/>
                <w:sz w:val="24"/>
                <w:szCs w:val="24"/>
              </w:rPr>
            </w:pPr>
            <w:r w:rsidRPr="004E5E3E">
              <w:rPr>
                <w:rFonts w:ascii="Times New Roman" w:eastAsia="仿宋_GB2312" w:hAnsi="Times New Roman" w:cs="Times New Roman"/>
                <w:sz w:val="24"/>
                <w:szCs w:val="24"/>
              </w:rPr>
              <w:t>2</w:t>
            </w:r>
          </w:p>
        </w:tc>
      </w:tr>
      <w:tr w:rsidR="004E5E3E" w:rsidTr="00D2243A">
        <w:trPr>
          <w:trHeight w:val="1284"/>
        </w:trPr>
        <w:tc>
          <w:tcPr>
            <w:tcW w:w="1130" w:type="dxa"/>
            <w:vMerge w:val="restart"/>
            <w:vAlign w:val="center"/>
          </w:tcPr>
          <w:p w:rsidR="004E5E3E" w:rsidRPr="004E5E3E" w:rsidRDefault="004E5E3E" w:rsidP="00D2243A">
            <w:pPr>
              <w:spacing w:line="360" w:lineRule="auto"/>
              <w:jc w:val="center"/>
              <w:rPr>
                <w:rFonts w:ascii="仿宋_GB2312" w:eastAsia="仿宋_GB2312" w:hAnsi="宋体" w:cs="Times New Roman"/>
                <w:b/>
                <w:sz w:val="24"/>
                <w:szCs w:val="24"/>
              </w:rPr>
            </w:pPr>
            <w:r w:rsidRPr="004E5E3E">
              <w:rPr>
                <w:rFonts w:ascii="仿宋_GB2312" w:eastAsia="仿宋_GB2312" w:hAnsi="宋体" w:cs="Times New Roman" w:hint="eastAsia"/>
                <w:b/>
                <w:sz w:val="24"/>
                <w:szCs w:val="24"/>
              </w:rPr>
              <w:t>B类赛事</w:t>
            </w:r>
          </w:p>
        </w:tc>
        <w:tc>
          <w:tcPr>
            <w:tcW w:w="6652" w:type="dxa"/>
            <w:vMerge w:val="restart"/>
            <w:vAlign w:val="center"/>
          </w:tcPr>
          <w:p w:rsidR="004E5E3E" w:rsidRPr="004E5E3E" w:rsidRDefault="004E5E3E" w:rsidP="00D2243A">
            <w:pPr>
              <w:spacing w:line="360" w:lineRule="auto"/>
              <w:rPr>
                <w:rFonts w:ascii="仿宋_GB2312" w:eastAsia="仿宋_GB2312" w:hAnsi="宋体" w:cs="Times New Roman"/>
                <w:sz w:val="24"/>
                <w:szCs w:val="24"/>
              </w:rPr>
            </w:pPr>
            <w:r w:rsidRPr="004E5E3E">
              <w:rPr>
                <w:rFonts w:ascii="仿宋_GB2312" w:eastAsia="仿宋_GB2312" w:hAnsi="宋体" w:cs="Times New Roman" w:hint="eastAsia"/>
                <w:b/>
                <w:sz w:val="24"/>
                <w:szCs w:val="24"/>
              </w:rPr>
              <w:t>1.国家级一类赛事（B1）</w:t>
            </w:r>
            <w:r w:rsidRPr="004E5E3E">
              <w:rPr>
                <w:rFonts w:ascii="仿宋_GB2312" w:eastAsia="仿宋_GB2312" w:hAnsi="宋体" w:cs="Times New Roman" w:hint="eastAsia"/>
                <w:sz w:val="24"/>
                <w:szCs w:val="24"/>
              </w:rPr>
              <w:t>：由中共中央宣传部、文化和旅游部、教育部、中国文学艺术界联合会、国家广播电视总局等独立主办，或其下属的国家级一级专业艺术协会独立主办，并在本专业内的学术影响力、参与度或人员层次较高，参与覆盖面达到全国乃至部分国家的各类常设性艺术展演赛事。</w:t>
            </w:r>
          </w:p>
          <w:p w:rsidR="004E5E3E" w:rsidRPr="004E5E3E" w:rsidRDefault="004E5E3E" w:rsidP="00D2243A">
            <w:pPr>
              <w:spacing w:line="360" w:lineRule="auto"/>
              <w:rPr>
                <w:rFonts w:ascii="仿宋_GB2312" w:eastAsia="仿宋_GB2312" w:hAnsi="宋体" w:cs="Times New Roman"/>
                <w:sz w:val="24"/>
                <w:szCs w:val="24"/>
              </w:rPr>
            </w:pPr>
            <w:r w:rsidRPr="004E5E3E">
              <w:rPr>
                <w:rFonts w:ascii="仿宋_GB2312" w:eastAsia="仿宋_GB2312" w:hAnsi="宋体" w:cs="Times New Roman" w:hint="eastAsia"/>
                <w:b/>
                <w:sz w:val="24"/>
                <w:szCs w:val="24"/>
              </w:rPr>
              <w:t>2.国际级B类赛事（B1）：</w:t>
            </w:r>
            <w:r w:rsidRPr="004E5E3E">
              <w:rPr>
                <w:rFonts w:ascii="仿宋_GB2312" w:eastAsia="仿宋_GB2312" w:hAnsi="宋体" w:cs="Times New Roman" w:hint="eastAsia"/>
                <w:sz w:val="24"/>
                <w:szCs w:val="24"/>
              </w:rPr>
              <w:t>音乐、舞蹈等表演类赛事参照最近年限《文化和旅游部鼓励参加的国际艺术比赛》的B类赛事；</w:t>
            </w:r>
            <w:r w:rsidRPr="004E5E3E">
              <w:rPr>
                <w:rFonts w:ascii="仿宋_GB2312" w:eastAsia="仿宋_GB2312" w:hAnsi="宋体" w:cs="Times New Roman" w:hint="eastAsia"/>
                <w:strike/>
                <w:sz w:val="24"/>
                <w:szCs w:val="24"/>
              </w:rPr>
              <w:t>或</w:t>
            </w:r>
            <w:r w:rsidRPr="004E5E3E">
              <w:rPr>
                <w:rFonts w:ascii="仿宋_GB2312" w:eastAsia="仿宋_GB2312" w:hAnsi="宋体" w:cs="Times New Roman" w:hint="eastAsia"/>
                <w:sz w:val="24"/>
                <w:szCs w:val="24"/>
              </w:rPr>
              <w:t>由其他国家政府部门、著名国际文化组织主办以及中国国家部委主办或会同其他国家权威机构联合主办，涉及到国际大部分区域，代表本领域国际较高学术水平及社会公认度的美术、设计、影视、传媒类常设性国际艺术赛事。</w:t>
            </w:r>
          </w:p>
        </w:tc>
        <w:tc>
          <w:tcPr>
            <w:tcW w:w="1005" w:type="dxa"/>
            <w:vAlign w:val="center"/>
          </w:tcPr>
          <w:p w:rsidR="004E5E3E" w:rsidRPr="004E5E3E" w:rsidRDefault="004E5E3E" w:rsidP="00D2243A">
            <w:pPr>
              <w:spacing w:line="360" w:lineRule="auto"/>
              <w:jc w:val="center"/>
              <w:rPr>
                <w:rFonts w:ascii="仿宋_GB2312" w:eastAsia="仿宋_GB2312" w:hAnsi="宋体" w:cs="Times New Roman"/>
                <w:sz w:val="24"/>
                <w:szCs w:val="24"/>
              </w:rPr>
            </w:pPr>
            <w:proofErr w:type="gramStart"/>
            <w:r w:rsidRPr="004E5E3E">
              <w:rPr>
                <w:rFonts w:ascii="仿宋_GB2312" w:eastAsia="仿宋_GB2312" w:hAnsi="宋体" w:cs="Times New Roman" w:hint="eastAsia"/>
                <w:sz w:val="24"/>
                <w:szCs w:val="24"/>
              </w:rPr>
              <w:t>一类奖</w:t>
            </w:r>
            <w:proofErr w:type="gramEnd"/>
          </w:p>
        </w:tc>
        <w:tc>
          <w:tcPr>
            <w:tcW w:w="854" w:type="dxa"/>
            <w:vAlign w:val="center"/>
          </w:tcPr>
          <w:p w:rsidR="004E5E3E" w:rsidRPr="004E5E3E" w:rsidRDefault="004E5E3E" w:rsidP="00D2243A">
            <w:pPr>
              <w:spacing w:line="360" w:lineRule="auto"/>
              <w:jc w:val="center"/>
              <w:rPr>
                <w:rFonts w:ascii="Times New Roman" w:eastAsia="仿宋_GB2312" w:hAnsi="Times New Roman" w:cs="Times New Roman"/>
                <w:sz w:val="24"/>
                <w:szCs w:val="24"/>
              </w:rPr>
            </w:pPr>
            <w:r w:rsidRPr="004E5E3E">
              <w:rPr>
                <w:rFonts w:ascii="Times New Roman" w:eastAsia="仿宋_GB2312" w:hAnsi="Times New Roman" w:cs="Times New Roman"/>
                <w:sz w:val="24"/>
                <w:szCs w:val="24"/>
              </w:rPr>
              <w:t>10</w:t>
            </w:r>
          </w:p>
        </w:tc>
      </w:tr>
      <w:tr w:rsidR="004E5E3E" w:rsidTr="00D2243A">
        <w:trPr>
          <w:trHeight w:val="1284"/>
        </w:trPr>
        <w:tc>
          <w:tcPr>
            <w:tcW w:w="1130" w:type="dxa"/>
            <w:vMerge/>
            <w:vAlign w:val="center"/>
          </w:tcPr>
          <w:p w:rsidR="004E5E3E" w:rsidRPr="004E5E3E" w:rsidRDefault="004E5E3E" w:rsidP="00D2243A">
            <w:pPr>
              <w:spacing w:line="360" w:lineRule="auto"/>
              <w:jc w:val="center"/>
              <w:rPr>
                <w:rFonts w:ascii="仿宋_GB2312" w:eastAsia="仿宋_GB2312"/>
              </w:rPr>
            </w:pPr>
          </w:p>
        </w:tc>
        <w:tc>
          <w:tcPr>
            <w:tcW w:w="6652" w:type="dxa"/>
            <w:vMerge/>
            <w:vAlign w:val="center"/>
          </w:tcPr>
          <w:p w:rsidR="004E5E3E" w:rsidRPr="004E5E3E" w:rsidRDefault="004E5E3E" w:rsidP="00D2243A">
            <w:pPr>
              <w:spacing w:line="360" w:lineRule="auto"/>
              <w:jc w:val="center"/>
              <w:rPr>
                <w:rFonts w:ascii="仿宋_GB2312" w:eastAsia="仿宋_GB2312"/>
              </w:rPr>
            </w:pPr>
          </w:p>
        </w:tc>
        <w:tc>
          <w:tcPr>
            <w:tcW w:w="1005" w:type="dxa"/>
            <w:vAlign w:val="center"/>
          </w:tcPr>
          <w:p w:rsidR="004E5E3E" w:rsidRPr="004E5E3E" w:rsidRDefault="004E5E3E" w:rsidP="00D2243A">
            <w:pPr>
              <w:spacing w:line="360" w:lineRule="auto"/>
              <w:jc w:val="center"/>
              <w:rPr>
                <w:rFonts w:ascii="仿宋_GB2312" w:eastAsia="仿宋_GB2312" w:hAnsi="宋体" w:cs="Times New Roman"/>
                <w:sz w:val="24"/>
                <w:szCs w:val="24"/>
              </w:rPr>
            </w:pPr>
            <w:r w:rsidRPr="004E5E3E">
              <w:rPr>
                <w:rFonts w:ascii="仿宋_GB2312" w:eastAsia="仿宋_GB2312" w:hAnsi="宋体" w:cs="Times New Roman" w:hint="eastAsia"/>
                <w:sz w:val="24"/>
                <w:szCs w:val="24"/>
              </w:rPr>
              <w:t>二类奖</w:t>
            </w:r>
          </w:p>
        </w:tc>
        <w:tc>
          <w:tcPr>
            <w:tcW w:w="854" w:type="dxa"/>
            <w:vAlign w:val="center"/>
          </w:tcPr>
          <w:p w:rsidR="004E5E3E" w:rsidRPr="004E5E3E" w:rsidRDefault="004E5E3E" w:rsidP="00D2243A">
            <w:pPr>
              <w:spacing w:line="360" w:lineRule="auto"/>
              <w:jc w:val="center"/>
              <w:rPr>
                <w:rFonts w:ascii="Times New Roman" w:eastAsia="仿宋_GB2312" w:hAnsi="Times New Roman" w:cs="Times New Roman"/>
              </w:rPr>
            </w:pPr>
            <w:r w:rsidRPr="004E5E3E">
              <w:rPr>
                <w:rFonts w:ascii="Times New Roman" w:eastAsia="仿宋_GB2312" w:hAnsi="Times New Roman" w:cs="Times New Roman"/>
              </w:rPr>
              <w:t>5</w:t>
            </w:r>
          </w:p>
        </w:tc>
      </w:tr>
      <w:tr w:rsidR="004E5E3E" w:rsidTr="00D2243A">
        <w:trPr>
          <w:trHeight w:val="1284"/>
        </w:trPr>
        <w:tc>
          <w:tcPr>
            <w:tcW w:w="1130" w:type="dxa"/>
            <w:vMerge/>
            <w:vAlign w:val="center"/>
          </w:tcPr>
          <w:p w:rsidR="004E5E3E" w:rsidRPr="004E5E3E" w:rsidRDefault="004E5E3E" w:rsidP="00D2243A">
            <w:pPr>
              <w:spacing w:line="360" w:lineRule="auto"/>
              <w:jc w:val="center"/>
              <w:rPr>
                <w:rFonts w:ascii="仿宋_GB2312" w:eastAsia="仿宋_GB2312"/>
              </w:rPr>
            </w:pPr>
          </w:p>
        </w:tc>
        <w:tc>
          <w:tcPr>
            <w:tcW w:w="6652" w:type="dxa"/>
            <w:vMerge/>
            <w:vAlign w:val="center"/>
          </w:tcPr>
          <w:p w:rsidR="004E5E3E" w:rsidRPr="004E5E3E" w:rsidRDefault="004E5E3E" w:rsidP="00D2243A">
            <w:pPr>
              <w:spacing w:line="360" w:lineRule="auto"/>
              <w:jc w:val="center"/>
              <w:rPr>
                <w:rFonts w:ascii="仿宋_GB2312" w:eastAsia="仿宋_GB2312"/>
              </w:rPr>
            </w:pPr>
          </w:p>
        </w:tc>
        <w:tc>
          <w:tcPr>
            <w:tcW w:w="1005" w:type="dxa"/>
            <w:vAlign w:val="center"/>
          </w:tcPr>
          <w:p w:rsidR="004E5E3E" w:rsidRPr="004E5E3E" w:rsidRDefault="004E5E3E" w:rsidP="00D2243A">
            <w:pPr>
              <w:spacing w:line="360" w:lineRule="auto"/>
              <w:jc w:val="center"/>
              <w:rPr>
                <w:rFonts w:ascii="仿宋_GB2312" w:eastAsia="仿宋_GB2312" w:hAnsi="宋体" w:cs="Times New Roman"/>
                <w:sz w:val="24"/>
                <w:szCs w:val="24"/>
              </w:rPr>
            </w:pPr>
            <w:r w:rsidRPr="004E5E3E">
              <w:rPr>
                <w:rFonts w:ascii="仿宋_GB2312" w:eastAsia="仿宋_GB2312" w:hAnsi="宋体" w:cs="Times New Roman" w:hint="eastAsia"/>
                <w:sz w:val="24"/>
                <w:szCs w:val="24"/>
              </w:rPr>
              <w:t>三类奖</w:t>
            </w:r>
          </w:p>
        </w:tc>
        <w:tc>
          <w:tcPr>
            <w:tcW w:w="854" w:type="dxa"/>
            <w:vAlign w:val="center"/>
          </w:tcPr>
          <w:p w:rsidR="004E5E3E" w:rsidRPr="004E5E3E" w:rsidRDefault="004E5E3E" w:rsidP="00D2243A">
            <w:pPr>
              <w:spacing w:line="360" w:lineRule="auto"/>
              <w:jc w:val="center"/>
              <w:rPr>
                <w:rFonts w:ascii="Times New Roman" w:eastAsia="仿宋_GB2312" w:hAnsi="Times New Roman" w:cs="Times New Roman"/>
              </w:rPr>
            </w:pPr>
            <w:r w:rsidRPr="004E5E3E">
              <w:rPr>
                <w:rFonts w:ascii="Times New Roman" w:eastAsia="仿宋_GB2312" w:hAnsi="Times New Roman" w:cs="Times New Roman"/>
              </w:rPr>
              <w:t>2</w:t>
            </w:r>
          </w:p>
        </w:tc>
      </w:tr>
      <w:tr w:rsidR="004E5E3E" w:rsidTr="00D2243A">
        <w:trPr>
          <w:trHeight w:val="1284"/>
        </w:trPr>
        <w:tc>
          <w:tcPr>
            <w:tcW w:w="1130" w:type="dxa"/>
            <w:vMerge/>
            <w:vAlign w:val="center"/>
          </w:tcPr>
          <w:p w:rsidR="004E5E3E" w:rsidRPr="004E5E3E" w:rsidRDefault="004E5E3E" w:rsidP="00D2243A">
            <w:pPr>
              <w:spacing w:line="360" w:lineRule="auto"/>
              <w:jc w:val="center"/>
              <w:rPr>
                <w:rFonts w:ascii="仿宋_GB2312" w:eastAsia="仿宋_GB2312"/>
              </w:rPr>
            </w:pPr>
          </w:p>
        </w:tc>
        <w:tc>
          <w:tcPr>
            <w:tcW w:w="6652" w:type="dxa"/>
            <w:vMerge/>
            <w:vAlign w:val="center"/>
          </w:tcPr>
          <w:p w:rsidR="004E5E3E" w:rsidRPr="004E5E3E" w:rsidRDefault="004E5E3E" w:rsidP="00D2243A">
            <w:pPr>
              <w:spacing w:line="360" w:lineRule="auto"/>
              <w:jc w:val="center"/>
              <w:rPr>
                <w:rFonts w:ascii="仿宋_GB2312" w:eastAsia="仿宋_GB2312"/>
              </w:rPr>
            </w:pPr>
          </w:p>
        </w:tc>
        <w:tc>
          <w:tcPr>
            <w:tcW w:w="1005" w:type="dxa"/>
            <w:vAlign w:val="center"/>
          </w:tcPr>
          <w:p w:rsidR="004E5E3E" w:rsidRPr="004E5E3E" w:rsidRDefault="004E5E3E" w:rsidP="00D2243A">
            <w:pPr>
              <w:spacing w:line="360" w:lineRule="auto"/>
              <w:jc w:val="center"/>
              <w:rPr>
                <w:rFonts w:ascii="仿宋_GB2312" w:eastAsia="仿宋_GB2312" w:hAnsi="宋体" w:cs="Times New Roman"/>
                <w:sz w:val="24"/>
                <w:szCs w:val="24"/>
              </w:rPr>
            </w:pPr>
            <w:r w:rsidRPr="004E5E3E">
              <w:rPr>
                <w:rFonts w:ascii="仿宋_GB2312" w:eastAsia="仿宋_GB2312" w:hAnsi="宋体" w:cs="Times New Roman" w:hint="eastAsia"/>
                <w:sz w:val="24"/>
                <w:szCs w:val="24"/>
              </w:rPr>
              <w:t>四类奖（优秀奖）</w:t>
            </w:r>
          </w:p>
        </w:tc>
        <w:tc>
          <w:tcPr>
            <w:tcW w:w="854" w:type="dxa"/>
            <w:vAlign w:val="center"/>
          </w:tcPr>
          <w:p w:rsidR="004E5E3E" w:rsidRPr="004E5E3E" w:rsidRDefault="004E5E3E" w:rsidP="00D2243A">
            <w:pPr>
              <w:spacing w:line="360" w:lineRule="auto"/>
              <w:jc w:val="center"/>
              <w:rPr>
                <w:rFonts w:ascii="Times New Roman" w:eastAsia="仿宋_GB2312" w:hAnsi="Times New Roman" w:cs="Times New Roman"/>
              </w:rPr>
            </w:pPr>
            <w:r w:rsidRPr="004E5E3E">
              <w:rPr>
                <w:rFonts w:ascii="Times New Roman" w:eastAsia="仿宋_GB2312" w:hAnsi="Times New Roman" w:cs="Times New Roman"/>
              </w:rPr>
              <w:t>1</w:t>
            </w:r>
          </w:p>
        </w:tc>
      </w:tr>
      <w:tr w:rsidR="004E5E3E" w:rsidTr="00D2243A">
        <w:trPr>
          <w:trHeight w:val="776"/>
        </w:trPr>
        <w:tc>
          <w:tcPr>
            <w:tcW w:w="1130" w:type="dxa"/>
            <w:vMerge/>
            <w:vAlign w:val="center"/>
          </w:tcPr>
          <w:p w:rsidR="004E5E3E" w:rsidRPr="004E5E3E" w:rsidRDefault="004E5E3E" w:rsidP="00D2243A">
            <w:pPr>
              <w:spacing w:line="360" w:lineRule="auto"/>
              <w:jc w:val="center"/>
              <w:rPr>
                <w:rFonts w:ascii="仿宋_GB2312" w:eastAsia="仿宋_GB2312" w:hAnsi="宋体" w:cs="Times New Roman"/>
                <w:b/>
                <w:sz w:val="24"/>
                <w:szCs w:val="24"/>
              </w:rPr>
            </w:pPr>
          </w:p>
        </w:tc>
        <w:tc>
          <w:tcPr>
            <w:tcW w:w="6652" w:type="dxa"/>
            <w:vMerge w:val="restart"/>
            <w:vAlign w:val="center"/>
          </w:tcPr>
          <w:p w:rsidR="004E5E3E" w:rsidRPr="004E5E3E" w:rsidRDefault="004E5E3E" w:rsidP="00D2243A">
            <w:pPr>
              <w:spacing w:line="360" w:lineRule="auto"/>
              <w:rPr>
                <w:rFonts w:ascii="仿宋_GB2312" w:eastAsia="仿宋_GB2312" w:hAnsi="宋体" w:cs="Times New Roman"/>
                <w:b/>
                <w:sz w:val="24"/>
                <w:szCs w:val="24"/>
              </w:rPr>
            </w:pPr>
            <w:r w:rsidRPr="004E5E3E">
              <w:rPr>
                <w:rFonts w:ascii="仿宋_GB2312" w:eastAsia="仿宋_GB2312" w:hAnsi="宋体" w:cs="Times New Roman" w:hint="eastAsia"/>
                <w:b/>
                <w:sz w:val="24"/>
                <w:szCs w:val="24"/>
              </w:rPr>
              <w:t>2.国家级二类赛事（B2）：</w:t>
            </w:r>
            <w:r w:rsidRPr="004E5E3E">
              <w:rPr>
                <w:rFonts w:ascii="仿宋_GB2312" w:eastAsia="仿宋_GB2312" w:hAnsi="宋体" w:cs="Times New Roman" w:hint="eastAsia"/>
                <w:sz w:val="24"/>
                <w:szCs w:val="24"/>
              </w:rPr>
              <w:t>由中共中央宣传部、文化和旅游部、教育部、中国文学艺术界联合会、国家广播电视总局等下属的国家级专业艺术协会独立主办，或会同省政府、代表性城市主</w:t>
            </w:r>
            <w:r w:rsidRPr="004E5E3E">
              <w:rPr>
                <w:rFonts w:ascii="仿宋_GB2312" w:eastAsia="仿宋_GB2312" w:hAnsi="宋体" w:cs="Times New Roman" w:hint="eastAsia"/>
                <w:sz w:val="24"/>
                <w:szCs w:val="24"/>
              </w:rPr>
              <w:lastRenderedPageBreak/>
              <w:t>办，并在本专业内具有较高学术影响力、参与度，或人员层次较高、参与覆盖面达到全国乃至部分国家的各类常设性艺术展演赛事。</w:t>
            </w:r>
          </w:p>
        </w:tc>
        <w:tc>
          <w:tcPr>
            <w:tcW w:w="1005" w:type="dxa"/>
            <w:vAlign w:val="center"/>
          </w:tcPr>
          <w:p w:rsidR="004E5E3E" w:rsidRPr="004E5E3E" w:rsidRDefault="004E5E3E" w:rsidP="00D2243A">
            <w:pPr>
              <w:spacing w:line="360" w:lineRule="auto"/>
              <w:jc w:val="center"/>
              <w:rPr>
                <w:rFonts w:ascii="仿宋_GB2312" w:eastAsia="仿宋_GB2312" w:hAnsi="宋体" w:cs="Times New Roman"/>
                <w:sz w:val="24"/>
                <w:szCs w:val="24"/>
              </w:rPr>
            </w:pPr>
            <w:proofErr w:type="gramStart"/>
            <w:r w:rsidRPr="004E5E3E">
              <w:rPr>
                <w:rFonts w:ascii="仿宋_GB2312" w:eastAsia="仿宋_GB2312" w:hAnsi="宋体" w:cs="Times New Roman" w:hint="eastAsia"/>
                <w:sz w:val="24"/>
                <w:szCs w:val="24"/>
              </w:rPr>
              <w:lastRenderedPageBreak/>
              <w:t>一类奖</w:t>
            </w:r>
            <w:proofErr w:type="gramEnd"/>
          </w:p>
        </w:tc>
        <w:tc>
          <w:tcPr>
            <w:tcW w:w="854" w:type="dxa"/>
            <w:vAlign w:val="center"/>
          </w:tcPr>
          <w:p w:rsidR="004E5E3E" w:rsidRPr="004E5E3E" w:rsidRDefault="004E5E3E" w:rsidP="00D2243A">
            <w:pPr>
              <w:spacing w:line="360" w:lineRule="auto"/>
              <w:jc w:val="center"/>
              <w:rPr>
                <w:rFonts w:ascii="Times New Roman" w:eastAsia="仿宋_GB2312" w:hAnsi="Times New Roman" w:cs="Times New Roman"/>
                <w:sz w:val="24"/>
                <w:szCs w:val="24"/>
              </w:rPr>
            </w:pPr>
            <w:r w:rsidRPr="004E5E3E">
              <w:rPr>
                <w:rFonts w:ascii="Times New Roman" w:eastAsia="仿宋_GB2312" w:hAnsi="Times New Roman" w:cs="Times New Roman"/>
                <w:sz w:val="24"/>
                <w:szCs w:val="24"/>
              </w:rPr>
              <w:t>5</w:t>
            </w:r>
          </w:p>
        </w:tc>
      </w:tr>
      <w:tr w:rsidR="004E5E3E" w:rsidTr="00D2243A">
        <w:trPr>
          <w:trHeight w:val="776"/>
        </w:trPr>
        <w:tc>
          <w:tcPr>
            <w:tcW w:w="1130" w:type="dxa"/>
            <w:vMerge/>
            <w:vAlign w:val="center"/>
          </w:tcPr>
          <w:p w:rsidR="004E5E3E" w:rsidRPr="004E5E3E" w:rsidRDefault="004E5E3E" w:rsidP="00D2243A">
            <w:pPr>
              <w:spacing w:line="360" w:lineRule="auto"/>
              <w:jc w:val="center"/>
              <w:rPr>
                <w:rFonts w:ascii="仿宋_GB2312" w:eastAsia="仿宋_GB2312"/>
              </w:rPr>
            </w:pPr>
          </w:p>
        </w:tc>
        <w:tc>
          <w:tcPr>
            <w:tcW w:w="6652" w:type="dxa"/>
            <w:vMerge/>
            <w:vAlign w:val="center"/>
          </w:tcPr>
          <w:p w:rsidR="004E5E3E" w:rsidRPr="004E5E3E" w:rsidRDefault="004E5E3E" w:rsidP="00D2243A">
            <w:pPr>
              <w:spacing w:line="360" w:lineRule="auto"/>
              <w:jc w:val="center"/>
              <w:rPr>
                <w:rFonts w:ascii="仿宋_GB2312" w:eastAsia="仿宋_GB2312"/>
              </w:rPr>
            </w:pPr>
          </w:p>
        </w:tc>
        <w:tc>
          <w:tcPr>
            <w:tcW w:w="1005" w:type="dxa"/>
            <w:vAlign w:val="center"/>
          </w:tcPr>
          <w:p w:rsidR="004E5E3E" w:rsidRPr="004E5E3E" w:rsidRDefault="004E5E3E" w:rsidP="00D2243A">
            <w:pPr>
              <w:spacing w:line="360" w:lineRule="auto"/>
              <w:jc w:val="center"/>
              <w:rPr>
                <w:rFonts w:ascii="仿宋_GB2312" w:eastAsia="仿宋_GB2312" w:hAnsi="宋体" w:cs="Times New Roman"/>
                <w:sz w:val="24"/>
                <w:szCs w:val="24"/>
              </w:rPr>
            </w:pPr>
            <w:r w:rsidRPr="004E5E3E">
              <w:rPr>
                <w:rFonts w:ascii="仿宋_GB2312" w:eastAsia="仿宋_GB2312" w:hAnsi="宋体" w:cs="Times New Roman" w:hint="eastAsia"/>
                <w:sz w:val="24"/>
                <w:szCs w:val="24"/>
              </w:rPr>
              <w:t>二类奖</w:t>
            </w:r>
          </w:p>
        </w:tc>
        <w:tc>
          <w:tcPr>
            <w:tcW w:w="854" w:type="dxa"/>
            <w:vAlign w:val="center"/>
          </w:tcPr>
          <w:p w:rsidR="004E5E3E" w:rsidRPr="004E5E3E" w:rsidRDefault="004E5E3E" w:rsidP="00D2243A">
            <w:pPr>
              <w:spacing w:line="360" w:lineRule="auto"/>
              <w:jc w:val="center"/>
              <w:rPr>
                <w:rFonts w:ascii="Times New Roman" w:eastAsia="仿宋_GB2312" w:hAnsi="Times New Roman" w:cs="Times New Roman"/>
              </w:rPr>
            </w:pPr>
            <w:r w:rsidRPr="004E5E3E">
              <w:rPr>
                <w:rFonts w:ascii="Times New Roman" w:eastAsia="仿宋_GB2312" w:hAnsi="Times New Roman" w:cs="Times New Roman"/>
              </w:rPr>
              <w:t>2</w:t>
            </w:r>
          </w:p>
        </w:tc>
      </w:tr>
      <w:tr w:rsidR="004E5E3E" w:rsidTr="00D2243A">
        <w:trPr>
          <w:trHeight w:val="776"/>
        </w:trPr>
        <w:tc>
          <w:tcPr>
            <w:tcW w:w="1130" w:type="dxa"/>
            <w:vMerge/>
            <w:vAlign w:val="center"/>
          </w:tcPr>
          <w:p w:rsidR="004E5E3E" w:rsidRPr="004E5E3E" w:rsidRDefault="004E5E3E" w:rsidP="00D2243A">
            <w:pPr>
              <w:spacing w:line="360" w:lineRule="auto"/>
              <w:jc w:val="center"/>
              <w:rPr>
                <w:rFonts w:ascii="仿宋_GB2312" w:eastAsia="仿宋_GB2312"/>
              </w:rPr>
            </w:pPr>
          </w:p>
        </w:tc>
        <w:tc>
          <w:tcPr>
            <w:tcW w:w="6652" w:type="dxa"/>
            <w:vMerge/>
            <w:vAlign w:val="center"/>
          </w:tcPr>
          <w:p w:rsidR="004E5E3E" w:rsidRPr="004E5E3E" w:rsidRDefault="004E5E3E" w:rsidP="00D2243A">
            <w:pPr>
              <w:spacing w:line="360" w:lineRule="auto"/>
              <w:jc w:val="center"/>
              <w:rPr>
                <w:rFonts w:ascii="仿宋_GB2312" w:eastAsia="仿宋_GB2312"/>
              </w:rPr>
            </w:pPr>
          </w:p>
        </w:tc>
        <w:tc>
          <w:tcPr>
            <w:tcW w:w="1005" w:type="dxa"/>
            <w:vAlign w:val="center"/>
          </w:tcPr>
          <w:p w:rsidR="004E5E3E" w:rsidRPr="004E5E3E" w:rsidRDefault="004E5E3E" w:rsidP="00D2243A">
            <w:pPr>
              <w:spacing w:line="360" w:lineRule="auto"/>
              <w:jc w:val="center"/>
              <w:rPr>
                <w:rFonts w:ascii="仿宋_GB2312" w:eastAsia="仿宋_GB2312" w:hAnsi="宋体" w:cs="Times New Roman"/>
                <w:sz w:val="24"/>
                <w:szCs w:val="24"/>
              </w:rPr>
            </w:pPr>
            <w:r w:rsidRPr="004E5E3E">
              <w:rPr>
                <w:rFonts w:ascii="仿宋_GB2312" w:eastAsia="仿宋_GB2312" w:hAnsi="宋体" w:cs="Times New Roman" w:hint="eastAsia"/>
                <w:sz w:val="24"/>
                <w:szCs w:val="24"/>
              </w:rPr>
              <w:t>三类奖</w:t>
            </w:r>
          </w:p>
        </w:tc>
        <w:tc>
          <w:tcPr>
            <w:tcW w:w="854" w:type="dxa"/>
            <w:vAlign w:val="center"/>
          </w:tcPr>
          <w:p w:rsidR="004E5E3E" w:rsidRPr="004E5E3E" w:rsidRDefault="004E5E3E" w:rsidP="00D2243A">
            <w:pPr>
              <w:spacing w:line="360" w:lineRule="auto"/>
              <w:jc w:val="center"/>
              <w:rPr>
                <w:rFonts w:ascii="Times New Roman" w:eastAsia="仿宋_GB2312" w:hAnsi="Times New Roman" w:cs="Times New Roman"/>
              </w:rPr>
            </w:pPr>
            <w:r w:rsidRPr="004E5E3E">
              <w:rPr>
                <w:rFonts w:ascii="Times New Roman" w:eastAsia="仿宋_GB2312" w:hAnsi="Times New Roman" w:cs="Times New Roman"/>
              </w:rPr>
              <w:t>1</w:t>
            </w:r>
          </w:p>
        </w:tc>
      </w:tr>
      <w:tr w:rsidR="004E5E3E" w:rsidTr="00D2243A">
        <w:trPr>
          <w:trHeight w:val="2492"/>
        </w:trPr>
        <w:tc>
          <w:tcPr>
            <w:tcW w:w="1130" w:type="dxa"/>
            <w:vMerge w:val="restart"/>
            <w:vAlign w:val="center"/>
          </w:tcPr>
          <w:p w:rsidR="004E5E3E" w:rsidRPr="004E5E3E" w:rsidRDefault="004E5E3E" w:rsidP="00D2243A">
            <w:pPr>
              <w:spacing w:line="360" w:lineRule="auto"/>
              <w:jc w:val="center"/>
              <w:rPr>
                <w:rFonts w:ascii="仿宋_GB2312" w:eastAsia="仿宋_GB2312" w:hAnsi="宋体" w:cs="Times New Roman"/>
                <w:b/>
                <w:sz w:val="24"/>
                <w:szCs w:val="24"/>
              </w:rPr>
            </w:pPr>
            <w:r w:rsidRPr="004E5E3E">
              <w:rPr>
                <w:rFonts w:ascii="仿宋_GB2312" w:eastAsia="仿宋_GB2312" w:hAnsi="宋体" w:cs="Times New Roman" w:hint="eastAsia"/>
                <w:b/>
                <w:sz w:val="24"/>
                <w:szCs w:val="24"/>
              </w:rPr>
              <w:lastRenderedPageBreak/>
              <w:t>C类赛事</w:t>
            </w:r>
          </w:p>
        </w:tc>
        <w:tc>
          <w:tcPr>
            <w:tcW w:w="6652" w:type="dxa"/>
            <w:vMerge w:val="restart"/>
            <w:vAlign w:val="center"/>
          </w:tcPr>
          <w:p w:rsidR="004E5E3E" w:rsidRPr="004E5E3E" w:rsidRDefault="004E5E3E" w:rsidP="00D2243A">
            <w:pPr>
              <w:numPr>
                <w:ilvl w:val="0"/>
                <w:numId w:val="1"/>
              </w:numPr>
              <w:spacing w:line="360" w:lineRule="auto"/>
              <w:rPr>
                <w:rFonts w:ascii="仿宋_GB2312" w:eastAsia="仿宋_GB2312" w:hAnsi="宋体" w:cs="Times New Roman"/>
                <w:sz w:val="24"/>
                <w:szCs w:val="24"/>
              </w:rPr>
            </w:pPr>
            <w:r w:rsidRPr="004E5E3E">
              <w:rPr>
                <w:rFonts w:ascii="仿宋_GB2312" w:eastAsia="仿宋_GB2312" w:hAnsi="宋体" w:cs="Times New Roman" w:hint="eastAsia"/>
                <w:b/>
                <w:sz w:val="24"/>
                <w:szCs w:val="24"/>
              </w:rPr>
              <w:t>国家级其他赛事：</w:t>
            </w:r>
            <w:r w:rsidRPr="004E5E3E">
              <w:rPr>
                <w:rFonts w:ascii="仿宋_GB2312" w:eastAsia="仿宋_GB2312" w:hAnsi="宋体" w:cs="Times New Roman" w:hint="eastAsia"/>
                <w:sz w:val="24"/>
                <w:szCs w:val="24"/>
              </w:rPr>
              <w:t>由国家各部委下属的艺术学会、行业协会主办，或会同省、市、企事业单位联合主办以及国内重点艺术院校主办的具有一定影响力、参与度或专业度、参与覆盖面达到全国的各类常设性一般艺术展演赛事；或由三个省（直辖市）及以上省委宣传部、文化和旅游厅、教育厅、广播电视局、省文学艺术界联合会等部门举办的区域性各类常设性专业展演赛事；或由三个省（直辖市）及以上文联系统，包括各文联所属艺术协会等及各艺术委员会等机构举办的区域性综合类或单门类的常设性专业展演赛事。</w:t>
            </w:r>
          </w:p>
          <w:p w:rsidR="004E5E3E" w:rsidRPr="004E5E3E" w:rsidRDefault="004E5E3E" w:rsidP="00D2243A">
            <w:pPr>
              <w:spacing w:line="360" w:lineRule="auto"/>
              <w:rPr>
                <w:rFonts w:ascii="仿宋_GB2312" w:eastAsia="仿宋_GB2312" w:hAnsi="宋体" w:cs="Times New Roman"/>
                <w:b/>
                <w:sz w:val="24"/>
                <w:szCs w:val="24"/>
              </w:rPr>
            </w:pPr>
            <w:r w:rsidRPr="004E5E3E">
              <w:rPr>
                <w:rFonts w:ascii="仿宋_GB2312" w:eastAsia="仿宋_GB2312" w:hAnsi="宋体" w:cs="Times New Roman" w:hint="eastAsia"/>
                <w:b/>
                <w:sz w:val="24"/>
                <w:szCs w:val="24"/>
              </w:rPr>
              <w:t>2.国际</w:t>
            </w:r>
            <w:proofErr w:type="gramStart"/>
            <w:r w:rsidRPr="004E5E3E">
              <w:rPr>
                <w:rFonts w:ascii="仿宋_GB2312" w:eastAsia="仿宋_GB2312" w:hAnsi="宋体" w:cs="Times New Roman" w:hint="eastAsia"/>
                <w:b/>
                <w:sz w:val="24"/>
                <w:szCs w:val="24"/>
              </w:rPr>
              <w:t>级其他</w:t>
            </w:r>
            <w:proofErr w:type="gramEnd"/>
            <w:r w:rsidRPr="004E5E3E">
              <w:rPr>
                <w:rFonts w:ascii="仿宋_GB2312" w:eastAsia="仿宋_GB2312" w:hAnsi="宋体" w:cs="Times New Roman" w:hint="eastAsia"/>
                <w:b/>
                <w:sz w:val="24"/>
                <w:szCs w:val="24"/>
              </w:rPr>
              <w:t>赛事：</w:t>
            </w:r>
            <w:r w:rsidRPr="004E5E3E">
              <w:rPr>
                <w:rFonts w:ascii="仿宋_GB2312" w:eastAsia="仿宋_GB2312" w:hAnsi="宋体" w:cs="Times New Roman" w:hint="eastAsia"/>
                <w:sz w:val="24"/>
                <w:szCs w:val="24"/>
              </w:rPr>
              <w:t>由国际文化组织主办以及中国国家部委下属艺术行业协会、重点艺术院校主办或会同其他国际艺术行业协会联合主办，涉及到国际多个区域，具有本领域较高学术水平及一定影响和社会公认度的常设性国际艺术赛事。</w:t>
            </w:r>
          </w:p>
          <w:p w:rsidR="004E5E3E" w:rsidRPr="004E5E3E" w:rsidRDefault="004E5E3E" w:rsidP="00D2243A">
            <w:pPr>
              <w:spacing w:line="360" w:lineRule="auto"/>
              <w:rPr>
                <w:rFonts w:ascii="仿宋_GB2312" w:eastAsia="仿宋_GB2312" w:hAnsi="宋体" w:cs="Times New Roman"/>
                <w:b/>
                <w:sz w:val="24"/>
                <w:szCs w:val="24"/>
              </w:rPr>
            </w:pPr>
            <w:r w:rsidRPr="004E5E3E">
              <w:rPr>
                <w:rFonts w:ascii="仿宋_GB2312" w:eastAsia="仿宋_GB2312" w:hAnsi="宋体" w:cs="Times New Roman" w:hint="eastAsia"/>
                <w:b/>
                <w:sz w:val="24"/>
                <w:szCs w:val="24"/>
              </w:rPr>
              <w:t>3.省级一类赛事：</w:t>
            </w:r>
            <w:r w:rsidRPr="004E5E3E">
              <w:rPr>
                <w:rFonts w:ascii="仿宋_GB2312" w:eastAsia="仿宋_GB2312" w:hAnsi="宋体" w:cs="Times New Roman" w:hint="eastAsia"/>
                <w:sz w:val="24"/>
                <w:szCs w:val="24"/>
              </w:rPr>
              <w:t>由各省（直辖市）委宣传部、文化和旅游旅厅、教育厅、广播电视局、省文学艺术界联合会等省级部门或省级艺术协会等主办，具有权威性、学术性和社会影响力的各类省级常设性艺术展演赛事。</w:t>
            </w:r>
          </w:p>
        </w:tc>
        <w:tc>
          <w:tcPr>
            <w:tcW w:w="1005" w:type="dxa"/>
            <w:vAlign w:val="center"/>
          </w:tcPr>
          <w:p w:rsidR="004E5E3E" w:rsidRPr="004E5E3E" w:rsidRDefault="004E5E3E" w:rsidP="00D2243A">
            <w:pPr>
              <w:spacing w:line="360" w:lineRule="auto"/>
              <w:jc w:val="center"/>
              <w:rPr>
                <w:rFonts w:ascii="仿宋_GB2312" w:eastAsia="仿宋_GB2312" w:hAnsi="宋体" w:cs="Times New Roman"/>
                <w:sz w:val="24"/>
                <w:szCs w:val="24"/>
              </w:rPr>
            </w:pPr>
            <w:proofErr w:type="gramStart"/>
            <w:r w:rsidRPr="004E5E3E">
              <w:rPr>
                <w:rFonts w:ascii="仿宋_GB2312" w:eastAsia="仿宋_GB2312" w:hAnsi="宋体" w:cs="Times New Roman" w:hint="eastAsia"/>
                <w:sz w:val="24"/>
                <w:szCs w:val="24"/>
              </w:rPr>
              <w:t>一类奖</w:t>
            </w:r>
            <w:proofErr w:type="gramEnd"/>
          </w:p>
        </w:tc>
        <w:tc>
          <w:tcPr>
            <w:tcW w:w="854" w:type="dxa"/>
            <w:vAlign w:val="center"/>
          </w:tcPr>
          <w:p w:rsidR="004E5E3E" w:rsidRPr="004E5E3E" w:rsidRDefault="004E5E3E" w:rsidP="00D2243A">
            <w:pPr>
              <w:jc w:val="center"/>
              <w:rPr>
                <w:rFonts w:ascii="Times New Roman" w:eastAsia="仿宋_GB2312" w:hAnsi="Times New Roman" w:cs="Times New Roman"/>
                <w:sz w:val="24"/>
                <w:szCs w:val="24"/>
              </w:rPr>
            </w:pPr>
            <w:r w:rsidRPr="004E5E3E">
              <w:rPr>
                <w:rFonts w:ascii="Times New Roman" w:eastAsia="仿宋_GB2312" w:hAnsi="Times New Roman" w:cs="Times New Roman"/>
                <w:sz w:val="24"/>
                <w:szCs w:val="24"/>
              </w:rPr>
              <w:t>2</w:t>
            </w:r>
          </w:p>
        </w:tc>
      </w:tr>
      <w:tr w:rsidR="004E5E3E" w:rsidTr="00D2243A">
        <w:trPr>
          <w:trHeight w:val="2492"/>
        </w:trPr>
        <w:tc>
          <w:tcPr>
            <w:tcW w:w="1130" w:type="dxa"/>
            <w:vMerge/>
            <w:vAlign w:val="center"/>
          </w:tcPr>
          <w:p w:rsidR="004E5E3E" w:rsidRPr="004E5E3E" w:rsidRDefault="004E5E3E" w:rsidP="00D2243A">
            <w:pPr>
              <w:jc w:val="center"/>
              <w:rPr>
                <w:rFonts w:ascii="仿宋_GB2312" w:eastAsia="仿宋_GB2312"/>
              </w:rPr>
            </w:pPr>
          </w:p>
        </w:tc>
        <w:tc>
          <w:tcPr>
            <w:tcW w:w="6652" w:type="dxa"/>
            <w:vMerge/>
            <w:vAlign w:val="center"/>
          </w:tcPr>
          <w:p w:rsidR="004E5E3E" w:rsidRPr="004E5E3E" w:rsidRDefault="004E5E3E" w:rsidP="00D2243A">
            <w:pPr>
              <w:jc w:val="center"/>
              <w:rPr>
                <w:rFonts w:ascii="仿宋_GB2312" w:eastAsia="仿宋_GB2312"/>
              </w:rPr>
            </w:pPr>
          </w:p>
        </w:tc>
        <w:tc>
          <w:tcPr>
            <w:tcW w:w="1005" w:type="dxa"/>
            <w:vAlign w:val="center"/>
          </w:tcPr>
          <w:p w:rsidR="004E5E3E" w:rsidRPr="004E5E3E" w:rsidRDefault="004E5E3E" w:rsidP="00D2243A">
            <w:pPr>
              <w:spacing w:line="360" w:lineRule="auto"/>
              <w:jc w:val="center"/>
              <w:rPr>
                <w:rFonts w:ascii="仿宋_GB2312" w:eastAsia="仿宋_GB2312" w:hAnsi="宋体" w:cs="Times New Roman"/>
                <w:sz w:val="24"/>
                <w:szCs w:val="24"/>
              </w:rPr>
            </w:pPr>
            <w:r w:rsidRPr="004E5E3E">
              <w:rPr>
                <w:rFonts w:ascii="仿宋_GB2312" w:eastAsia="仿宋_GB2312" w:hAnsi="宋体" w:cs="Times New Roman" w:hint="eastAsia"/>
                <w:sz w:val="24"/>
                <w:szCs w:val="24"/>
              </w:rPr>
              <w:t>二类奖</w:t>
            </w:r>
          </w:p>
        </w:tc>
        <w:tc>
          <w:tcPr>
            <w:tcW w:w="854" w:type="dxa"/>
            <w:vAlign w:val="center"/>
          </w:tcPr>
          <w:p w:rsidR="004E5E3E" w:rsidRPr="004E5E3E" w:rsidRDefault="004E5E3E" w:rsidP="00D2243A">
            <w:pPr>
              <w:jc w:val="center"/>
              <w:rPr>
                <w:rFonts w:ascii="Times New Roman" w:eastAsia="仿宋_GB2312" w:hAnsi="Times New Roman" w:cs="Times New Roman"/>
              </w:rPr>
            </w:pPr>
            <w:r w:rsidRPr="004E5E3E">
              <w:rPr>
                <w:rFonts w:ascii="Times New Roman" w:eastAsia="仿宋_GB2312" w:hAnsi="Times New Roman" w:cs="Times New Roman"/>
              </w:rPr>
              <w:t>1</w:t>
            </w:r>
          </w:p>
        </w:tc>
      </w:tr>
      <w:tr w:rsidR="004E5E3E" w:rsidTr="00D2243A">
        <w:trPr>
          <w:trHeight w:val="2492"/>
        </w:trPr>
        <w:tc>
          <w:tcPr>
            <w:tcW w:w="1130" w:type="dxa"/>
            <w:vMerge/>
            <w:vAlign w:val="center"/>
          </w:tcPr>
          <w:p w:rsidR="004E5E3E" w:rsidRPr="004E5E3E" w:rsidRDefault="004E5E3E" w:rsidP="00D2243A">
            <w:pPr>
              <w:jc w:val="center"/>
              <w:rPr>
                <w:rFonts w:ascii="仿宋_GB2312" w:eastAsia="仿宋_GB2312"/>
              </w:rPr>
            </w:pPr>
          </w:p>
        </w:tc>
        <w:tc>
          <w:tcPr>
            <w:tcW w:w="6652" w:type="dxa"/>
            <w:vMerge/>
            <w:vAlign w:val="center"/>
          </w:tcPr>
          <w:p w:rsidR="004E5E3E" w:rsidRPr="004E5E3E" w:rsidRDefault="004E5E3E" w:rsidP="00D2243A">
            <w:pPr>
              <w:jc w:val="center"/>
              <w:rPr>
                <w:rFonts w:ascii="仿宋_GB2312" w:eastAsia="仿宋_GB2312"/>
              </w:rPr>
            </w:pPr>
          </w:p>
        </w:tc>
        <w:tc>
          <w:tcPr>
            <w:tcW w:w="1005" w:type="dxa"/>
            <w:vAlign w:val="center"/>
          </w:tcPr>
          <w:p w:rsidR="004E5E3E" w:rsidRPr="004E5E3E" w:rsidRDefault="004E5E3E" w:rsidP="00D2243A">
            <w:pPr>
              <w:spacing w:line="360" w:lineRule="auto"/>
              <w:jc w:val="center"/>
              <w:rPr>
                <w:rFonts w:ascii="仿宋_GB2312" w:eastAsia="仿宋_GB2312" w:hAnsi="宋体" w:cs="Times New Roman"/>
                <w:sz w:val="24"/>
                <w:szCs w:val="24"/>
              </w:rPr>
            </w:pPr>
            <w:r w:rsidRPr="004E5E3E">
              <w:rPr>
                <w:rFonts w:ascii="仿宋_GB2312" w:eastAsia="仿宋_GB2312" w:hAnsi="宋体" w:cs="Times New Roman" w:hint="eastAsia"/>
                <w:sz w:val="24"/>
                <w:szCs w:val="24"/>
              </w:rPr>
              <w:t>三类奖</w:t>
            </w:r>
          </w:p>
        </w:tc>
        <w:tc>
          <w:tcPr>
            <w:tcW w:w="854" w:type="dxa"/>
            <w:vAlign w:val="center"/>
          </w:tcPr>
          <w:p w:rsidR="004E5E3E" w:rsidRPr="004E5E3E" w:rsidRDefault="004E5E3E" w:rsidP="00D2243A">
            <w:pPr>
              <w:jc w:val="center"/>
              <w:rPr>
                <w:rFonts w:ascii="Times New Roman" w:eastAsia="仿宋_GB2312" w:hAnsi="Times New Roman" w:cs="Times New Roman"/>
              </w:rPr>
            </w:pPr>
            <w:r w:rsidRPr="004E5E3E">
              <w:rPr>
                <w:rFonts w:ascii="Times New Roman" w:eastAsia="仿宋_GB2312" w:hAnsi="Times New Roman" w:cs="Times New Roman"/>
              </w:rPr>
              <w:t>0.5</w:t>
            </w:r>
          </w:p>
        </w:tc>
      </w:tr>
      <w:tr w:rsidR="004E5E3E" w:rsidTr="00D2243A">
        <w:trPr>
          <w:trHeight w:val="1333"/>
        </w:trPr>
        <w:tc>
          <w:tcPr>
            <w:tcW w:w="1130" w:type="dxa"/>
            <w:vMerge w:val="restart"/>
            <w:vAlign w:val="center"/>
          </w:tcPr>
          <w:p w:rsidR="004E5E3E" w:rsidRPr="004E5E3E" w:rsidRDefault="004E5E3E" w:rsidP="00D2243A">
            <w:pPr>
              <w:spacing w:line="360" w:lineRule="auto"/>
              <w:jc w:val="center"/>
              <w:rPr>
                <w:rFonts w:ascii="仿宋_GB2312" w:eastAsia="仿宋_GB2312" w:hAnsi="宋体" w:cs="Times New Roman"/>
                <w:b/>
                <w:sz w:val="24"/>
                <w:szCs w:val="24"/>
              </w:rPr>
            </w:pPr>
            <w:r w:rsidRPr="004E5E3E">
              <w:rPr>
                <w:rFonts w:ascii="仿宋_GB2312" w:eastAsia="仿宋_GB2312" w:hAnsi="宋体" w:cs="Times New Roman" w:hint="eastAsia"/>
                <w:b/>
                <w:sz w:val="24"/>
                <w:szCs w:val="24"/>
              </w:rPr>
              <w:t>D类赛事</w:t>
            </w:r>
          </w:p>
        </w:tc>
        <w:tc>
          <w:tcPr>
            <w:tcW w:w="6652" w:type="dxa"/>
            <w:vMerge w:val="restart"/>
            <w:vAlign w:val="center"/>
          </w:tcPr>
          <w:p w:rsidR="004E5E3E" w:rsidRPr="004E5E3E" w:rsidRDefault="004E5E3E" w:rsidP="00D2243A">
            <w:pPr>
              <w:spacing w:line="360" w:lineRule="auto"/>
              <w:rPr>
                <w:rFonts w:ascii="仿宋_GB2312" w:eastAsia="仿宋_GB2312" w:hAnsi="宋体" w:cs="Times New Roman"/>
                <w:sz w:val="24"/>
                <w:szCs w:val="24"/>
              </w:rPr>
            </w:pPr>
            <w:r w:rsidRPr="004E5E3E">
              <w:rPr>
                <w:rFonts w:ascii="仿宋_GB2312" w:eastAsia="仿宋_GB2312" w:hAnsi="宋体" w:cs="Times New Roman" w:hint="eastAsia"/>
                <w:b/>
                <w:sz w:val="24"/>
                <w:szCs w:val="24"/>
              </w:rPr>
              <w:t>1.省级二类赛事</w:t>
            </w:r>
            <w:r w:rsidRPr="004E5E3E">
              <w:rPr>
                <w:rFonts w:ascii="仿宋_GB2312" w:eastAsia="仿宋_GB2312" w:hAnsi="宋体" w:cs="Times New Roman" w:hint="eastAsia"/>
                <w:sz w:val="24"/>
                <w:szCs w:val="24"/>
              </w:rPr>
              <w:t>：由各省（直辖市）级艺术学会、行业协会等主办，或由各省（直辖市）级艺术协会、行业协会联合企事业部门、各类公司及社会团体主办或各市政府、市广电部门及国内重点艺术院校等单位举办，具有一定学术影响力的各类常设性艺术展演赛事。</w:t>
            </w:r>
          </w:p>
          <w:p w:rsidR="004E5E3E" w:rsidRPr="004E5E3E" w:rsidRDefault="004E5E3E" w:rsidP="00D2243A">
            <w:pPr>
              <w:spacing w:line="360" w:lineRule="auto"/>
              <w:rPr>
                <w:rFonts w:ascii="仿宋_GB2312" w:eastAsia="仿宋_GB2312" w:hAnsi="宋体" w:cs="Times New Roman"/>
                <w:b/>
                <w:sz w:val="24"/>
                <w:szCs w:val="24"/>
              </w:rPr>
            </w:pPr>
            <w:r w:rsidRPr="004E5E3E">
              <w:rPr>
                <w:rFonts w:ascii="仿宋_GB2312" w:eastAsia="仿宋_GB2312" w:hAnsi="宋体" w:cs="Times New Roman" w:hint="eastAsia"/>
                <w:b/>
                <w:sz w:val="24"/>
                <w:szCs w:val="24"/>
              </w:rPr>
              <w:t>2.市级（校级）一类赛事</w:t>
            </w:r>
            <w:r w:rsidRPr="004E5E3E">
              <w:rPr>
                <w:rFonts w:ascii="仿宋_GB2312" w:eastAsia="仿宋_GB2312" w:hAnsi="宋体" w:cs="Times New Roman" w:hint="eastAsia"/>
                <w:sz w:val="24"/>
                <w:szCs w:val="24"/>
              </w:rPr>
              <w:t>：由各地级市委、市政府、市委宣传部等部门主办的各类艺术专业大赛；或各地级市文联系统以及文联系统各艺术协会等举办的综合类或门类专业性展演赛事；或由艺术高校的学校层面举办的各类艺术展演与实践活动。</w:t>
            </w:r>
          </w:p>
        </w:tc>
        <w:tc>
          <w:tcPr>
            <w:tcW w:w="1005" w:type="dxa"/>
            <w:vAlign w:val="center"/>
          </w:tcPr>
          <w:p w:rsidR="004E5E3E" w:rsidRPr="004E5E3E" w:rsidRDefault="004E5E3E" w:rsidP="00D2243A">
            <w:pPr>
              <w:spacing w:line="360" w:lineRule="auto"/>
              <w:jc w:val="center"/>
              <w:rPr>
                <w:rFonts w:ascii="仿宋_GB2312" w:eastAsia="仿宋_GB2312" w:hAnsi="宋体" w:cs="Times New Roman"/>
                <w:sz w:val="24"/>
                <w:szCs w:val="24"/>
              </w:rPr>
            </w:pPr>
            <w:proofErr w:type="gramStart"/>
            <w:r w:rsidRPr="004E5E3E">
              <w:rPr>
                <w:rFonts w:ascii="仿宋_GB2312" w:eastAsia="仿宋_GB2312" w:hAnsi="宋体" w:cs="Times New Roman" w:hint="eastAsia"/>
                <w:sz w:val="24"/>
                <w:szCs w:val="24"/>
              </w:rPr>
              <w:t>一类奖</w:t>
            </w:r>
            <w:proofErr w:type="gramEnd"/>
          </w:p>
        </w:tc>
        <w:tc>
          <w:tcPr>
            <w:tcW w:w="854" w:type="dxa"/>
            <w:vAlign w:val="center"/>
          </w:tcPr>
          <w:p w:rsidR="004E5E3E" w:rsidRPr="004E5E3E" w:rsidRDefault="004E5E3E" w:rsidP="00D2243A">
            <w:pPr>
              <w:jc w:val="center"/>
              <w:rPr>
                <w:rFonts w:ascii="Times New Roman" w:eastAsia="仿宋_GB2312" w:hAnsi="Times New Roman" w:cs="Times New Roman"/>
                <w:sz w:val="24"/>
                <w:szCs w:val="24"/>
              </w:rPr>
            </w:pPr>
            <w:r w:rsidRPr="004E5E3E">
              <w:rPr>
                <w:rFonts w:ascii="Times New Roman" w:eastAsia="仿宋_GB2312" w:hAnsi="Times New Roman" w:cs="Times New Roman"/>
                <w:sz w:val="24"/>
                <w:szCs w:val="24"/>
              </w:rPr>
              <w:t>1</w:t>
            </w:r>
          </w:p>
        </w:tc>
      </w:tr>
      <w:tr w:rsidR="004E5E3E" w:rsidTr="00D2243A">
        <w:trPr>
          <w:trHeight w:val="1438"/>
        </w:trPr>
        <w:tc>
          <w:tcPr>
            <w:tcW w:w="1130" w:type="dxa"/>
            <w:vMerge/>
            <w:vAlign w:val="center"/>
          </w:tcPr>
          <w:p w:rsidR="004E5E3E" w:rsidRPr="004E5E3E" w:rsidRDefault="004E5E3E" w:rsidP="00D2243A">
            <w:pPr>
              <w:jc w:val="center"/>
              <w:rPr>
                <w:rFonts w:ascii="仿宋_GB2312" w:eastAsia="仿宋_GB2312"/>
              </w:rPr>
            </w:pPr>
          </w:p>
        </w:tc>
        <w:tc>
          <w:tcPr>
            <w:tcW w:w="6652" w:type="dxa"/>
            <w:vMerge/>
            <w:vAlign w:val="center"/>
          </w:tcPr>
          <w:p w:rsidR="004E5E3E" w:rsidRPr="004E5E3E" w:rsidRDefault="004E5E3E" w:rsidP="00D2243A">
            <w:pPr>
              <w:jc w:val="center"/>
              <w:rPr>
                <w:rFonts w:ascii="仿宋_GB2312" w:eastAsia="仿宋_GB2312"/>
              </w:rPr>
            </w:pPr>
          </w:p>
        </w:tc>
        <w:tc>
          <w:tcPr>
            <w:tcW w:w="1005" w:type="dxa"/>
            <w:vAlign w:val="center"/>
          </w:tcPr>
          <w:p w:rsidR="004E5E3E" w:rsidRPr="004E5E3E" w:rsidRDefault="004E5E3E" w:rsidP="00D2243A">
            <w:pPr>
              <w:spacing w:line="360" w:lineRule="auto"/>
              <w:jc w:val="center"/>
              <w:rPr>
                <w:rFonts w:ascii="仿宋_GB2312" w:eastAsia="仿宋_GB2312" w:hAnsi="宋体" w:cs="Times New Roman"/>
                <w:sz w:val="24"/>
                <w:szCs w:val="24"/>
              </w:rPr>
            </w:pPr>
            <w:r w:rsidRPr="004E5E3E">
              <w:rPr>
                <w:rFonts w:ascii="仿宋_GB2312" w:eastAsia="仿宋_GB2312" w:hAnsi="宋体" w:cs="Times New Roman" w:hint="eastAsia"/>
                <w:sz w:val="24"/>
                <w:szCs w:val="24"/>
              </w:rPr>
              <w:t>二类奖</w:t>
            </w:r>
          </w:p>
        </w:tc>
        <w:tc>
          <w:tcPr>
            <w:tcW w:w="854" w:type="dxa"/>
            <w:vAlign w:val="center"/>
          </w:tcPr>
          <w:p w:rsidR="004E5E3E" w:rsidRPr="004E5E3E" w:rsidRDefault="004E5E3E" w:rsidP="00D2243A">
            <w:pPr>
              <w:jc w:val="center"/>
              <w:rPr>
                <w:rFonts w:ascii="Times New Roman" w:eastAsia="仿宋_GB2312" w:hAnsi="Times New Roman" w:cs="Times New Roman"/>
              </w:rPr>
            </w:pPr>
            <w:r w:rsidRPr="004E5E3E">
              <w:rPr>
                <w:rFonts w:ascii="Times New Roman" w:eastAsia="仿宋_GB2312" w:hAnsi="Times New Roman" w:cs="Times New Roman"/>
              </w:rPr>
              <w:t>0.5</w:t>
            </w:r>
          </w:p>
        </w:tc>
      </w:tr>
      <w:tr w:rsidR="004E5E3E" w:rsidTr="00D2243A">
        <w:trPr>
          <w:trHeight w:val="468"/>
        </w:trPr>
        <w:tc>
          <w:tcPr>
            <w:tcW w:w="1130" w:type="dxa"/>
            <w:vMerge/>
            <w:vAlign w:val="center"/>
          </w:tcPr>
          <w:p w:rsidR="004E5E3E" w:rsidRPr="004E5E3E" w:rsidRDefault="004E5E3E" w:rsidP="00D2243A">
            <w:pPr>
              <w:jc w:val="center"/>
              <w:rPr>
                <w:rFonts w:ascii="仿宋_GB2312" w:eastAsia="仿宋_GB2312"/>
              </w:rPr>
            </w:pPr>
          </w:p>
        </w:tc>
        <w:tc>
          <w:tcPr>
            <w:tcW w:w="6652" w:type="dxa"/>
            <w:vMerge/>
            <w:vAlign w:val="center"/>
          </w:tcPr>
          <w:p w:rsidR="004E5E3E" w:rsidRPr="004E5E3E" w:rsidRDefault="004E5E3E" w:rsidP="00D2243A">
            <w:pPr>
              <w:jc w:val="center"/>
              <w:rPr>
                <w:rFonts w:ascii="仿宋_GB2312" w:eastAsia="仿宋_GB2312"/>
              </w:rPr>
            </w:pPr>
          </w:p>
        </w:tc>
        <w:tc>
          <w:tcPr>
            <w:tcW w:w="1005" w:type="dxa"/>
            <w:vAlign w:val="center"/>
          </w:tcPr>
          <w:p w:rsidR="004E5E3E" w:rsidRPr="004E5E3E" w:rsidRDefault="004E5E3E" w:rsidP="00D2243A">
            <w:pPr>
              <w:spacing w:line="360" w:lineRule="auto"/>
              <w:jc w:val="center"/>
              <w:rPr>
                <w:rFonts w:ascii="仿宋_GB2312" w:eastAsia="仿宋_GB2312" w:hAnsi="宋体" w:cs="Times New Roman"/>
                <w:sz w:val="24"/>
                <w:szCs w:val="24"/>
              </w:rPr>
            </w:pPr>
            <w:r w:rsidRPr="004E5E3E">
              <w:rPr>
                <w:rFonts w:ascii="仿宋_GB2312" w:eastAsia="仿宋_GB2312" w:hAnsi="宋体" w:cs="Times New Roman" w:hint="eastAsia"/>
                <w:sz w:val="24"/>
                <w:szCs w:val="24"/>
              </w:rPr>
              <w:t>三类奖</w:t>
            </w:r>
          </w:p>
        </w:tc>
        <w:tc>
          <w:tcPr>
            <w:tcW w:w="854" w:type="dxa"/>
            <w:vAlign w:val="center"/>
          </w:tcPr>
          <w:p w:rsidR="004E5E3E" w:rsidRPr="004E5E3E" w:rsidRDefault="004E5E3E" w:rsidP="00D2243A">
            <w:pPr>
              <w:jc w:val="center"/>
              <w:rPr>
                <w:rFonts w:ascii="Times New Roman" w:eastAsia="仿宋_GB2312" w:hAnsi="Times New Roman" w:cs="Times New Roman"/>
              </w:rPr>
            </w:pPr>
            <w:r w:rsidRPr="004E5E3E">
              <w:rPr>
                <w:rFonts w:ascii="Times New Roman" w:eastAsia="仿宋_GB2312" w:hAnsi="Times New Roman" w:cs="Times New Roman"/>
              </w:rPr>
              <w:t>0.1</w:t>
            </w:r>
          </w:p>
        </w:tc>
      </w:tr>
    </w:tbl>
    <w:p w:rsidR="00520AE0" w:rsidRPr="003D0223" w:rsidRDefault="00520AE0" w:rsidP="004E5E3E">
      <w:pPr>
        <w:rPr>
          <w:rFonts w:ascii="仿宋_GB2312" w:eastAsia="仿宋_GB2312" w:hAnsi="仿宋"/>
          <w:b/>
          <w:sz w:val="30"/>
          <w:szCs w:val="30"/>
        </w:rPr>
      </w:pPr>
    </w:p>
    <w:sectPr w:rsidR="00520AE0" w:rsidRPr="003D0223">
      <w:pgSz w:w="11906" w:h="16838"/>
      <w:pgMar w:top="1276" w:right="1274" w:bottom="993" w:left="1276"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panose1 w:val="02000000000000000000"/>
    <w:charset w:val="86"/>
    <w:family w:val="auto"/>
    <w:pitch w:val="variable"/>
    <w:sig w:usb0="A00002BF" w:usb1="38CF7CFA" w:usb2="00082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524993B"/>
    <w:multiLevelType w:val="singleLevel"/>
    <w:tmpl w:val="E524993B"/>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savePreviewPicture/>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56B"/>
    <w:rsid w:val="0000196C"/>
    <w:rsid w:val="00012B99"/>
    <w:rsid w:val="000170E9"/>
    <w:rsid w:val="00026E28"/>
    <w:rsid w:val="00190A2D"/>
    <w:rsid w:val="001B152B"/>
    <w:rsid w:val="001C5DCB"/>
    <w:rsid w:val="001D7603"/>
    <w:rsid w:val="001E6B4D"/>
    <w:rsid w:val="001F33AC"/>
    <w:rsid w:val="0020462B"/>
    <w:rsid w:val="00272024"/>
    <w:rsid w:val="002B1749"/>
    <w:rsid w:val="002D5413"/>
    <w:rsid w:val="002F2C66"/>
    <w:rsid w:val="00323064"/>
    <w:rsid w:val="003630DB"/>
    <w:rsid w:val="003A755D"/>
    <w:rsid w:val="003B6C88"/>
    <w:rsid w:val="003D0223"/>
    <w:rsid w:val="004446CF"/>
    <w:rsid w:val="00474E0C"/>
    <w:rsid w:val="00481CAE"/>
    <w:rsid w:val="00497606"/>
    <w:rsid w:val="004C1110"/>
    <w:rsid w:val="004E5E3E"/>
    <w:rsid w:val="005072DF"/>
    <w:rsid w:val="00511F29"/>
    <w:rsid w:val="00520AE0"/>
    <w:rsid w:val="005472F3"/>
    <w:rsid w:val="0055629A"/>
    <w:rsid w:val="005C5782"/>
    <w:rsid w:val="005F4031"/>
    <w:rsid w:val="006A7E45"/>
    <w:rsid w:val="006B0F67"/>
    <w:rsid w:val="00722F3E"/>
    <w:rsid w:val="0073470F"/>
    <w:rsid w:val="00792964"/>
    <w:rsid w:val="007D6CEE"/>
    <w:rsid w:val="007E77EA"/>
    <w:rsid w:val="008418DC"/>
    <w:rsid w:val="00852134"/>
    <w:rsid w:val="008E43A5"/>
    <w:rsid w:val="009225C1"/>
    <w:rsid w:val="00934B53"/>
    <w:rsid w:val="00967255"/>
    <w:rsid w:val="00983FA7"/>
    <w:rsid w:val="009E7A65"/>
    <w:rsid w:val="00A12276"/>
    <w:rsid w:val="00A35FE1"/>
    <w:rsid w:val="00A81F25"/>
    <w:rsid w:val="00AE497A"/>
    <w:rsid w:val="00AF156B"/>
    <w:rsid w:val="00B02EEC"/>
    <w:rsid w:val="00B576B6"/>
    <w:rsid w:val="00B7310E"/>
    <w:rsid w:val="00BB1FAC"/>
    <w:rsid w:val="00C10BC0"/>
    <w:rsid w:val="00C12D4D"/>
    <w:rsid w:val="00C5332A"/>
    <w:rsid w:val="00C612CB"/>
    <w:rsid w:val="00C94119"/>
    <w:rsid w:val="00CE6AD5"/>
    <w:rsid w:val="00D3034F"/>
    <w:rsid w:val="00D41259"/>
    <w:rsid w:val="00DC3080"/>
    <w:rsid w:val="00DD3157"/>
    <w:rsid w:val="00DE3AA7"/>
    <w:rsid w:val="00E04C40"/>
    <w:rsid w:val="00E07F7B"/>
    <w:rsid w:val="00E11766"/>
    <w:rsid w:val="00E13891"/>
    <w:rsid w:val="00E7035B"/>
    <w:rsid w:val="00F562E4"/>
    <w:rsid w:val="00F63FE6"/>
    <w:rsid w:val="037221DC"/>
    <w:rsid w:val="07192F79"/>
    <w:rsid w:val="07560886"/>
    <w:rsid w:val="10615025"/>
    <w:rsid w:val="16FE6FC1"/>
    <w:rsid w:val="1814598F"/>
    <w:rsid w:val="36126603"/>
    <w:rsid w:val="3F12117D"/>
    <w:rsid w:val="4B1A3497"/>
    <w:rsid w:val="539D4A6A"/>
    <w:rsid w:val="56E476C9"/>
    <w:rsid w:val="58830961"/>
    <w:rsid w:val="598A6801"/>
    <w:rsid w:val="5FA903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Normal (Web)"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rPr>
      <w:rFonts w:ascii="Times New Roman" w:hAnsi="Times New Roman" w:cs="Times New Roman"/>
      <w:sz w:val="24"/>
      <w:szCs w:val="24"/>
    </w:rPr>
  </w:style>
  <w:style w:type="character" w:styleId="a7">
    <w:name w:val="FollowedHyperlink"/>
    <w:basedOn w:val="a0"/>
    <w:uiPriority w:val="99"/>
    <w:unhideWhenUsed/>
    <w:qFormat/>
    <w:rPr>
      <w:color w:val="800080" w:themeColor="followedHyperlink"/>
      <w:u w:val="single"/>
    </w:rPr>
  </w:style>
  <w:style w:type="character" w:styleId="a8">
    <w:name w:val="Emphasis"/>
    <w:basedOn w:val="a0"/>
    <w:uiPriority w:val="20"/>
    <w:qFormat/>
    <w:rPr>
      <w:i/>
    </w:rPr>
  </w:style>
  <w:style w:type="character" w:styleId="a9">
    <w:name w:val="Hyperlink"/>
    <w:uiPriority w:val="99"/>
    <w:unhideWhenUsed/>
    <w:qFormat/>
    <w:rPr>
      <w:color w:val="0000FF"/>
      <w:u w:val="single"/>
    </w:rPr>
  </w:style>
  <w:style w:type="character" w:customStyle="1" w:styleId="2Char">
    <w:name w:val="标题 2 Char"/>
    <w:basedOn w:val="a0"/>
    <w:link w:val="2"/>
    <w:uiPriority w:val="9"/>
    <w:qFormat/>
    <w:rPr>
      <w:rFonts w:asciiTheme="majorHAnsi" w:eastAsiaTheme="majorEastAsia" w:hAnsiTheme="majorHAnsi" w:cstheme="majorBidi"/>
      <w:b/>
      <w:bCs/>
      <w:sz w:val="32"/>
      <w:szCs w:val="32"/>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1Char">
    <w:name w:val="标题 1 Char"/>
    <w:basedOn w:val="a0"/>
    <w:link w:val="1"/>
    <w:uiPriority w:val="9"/>
    <w:qFormat/>
    <w:rPr>
      <w:b/>
      <w:bCs/>
      <w:kern w:val="44"/>
      <w:sz w:val="44"/>
      <w:szCs w:val="44"/>
    </w:rPr>
  </w:style>
  <w:style w:type="character" w:customStyle="1" w:styleId="Char">
    <w:name w:val="批注框文本 Char"/>
    <w:basedOn w:val="a0"/>
    <w:link w:val="a3"/>
    <w:uiPriority w:val="99"/>
    <w:semiHidden/>
    <w:qFormat/>
    <w:rPr>
      <w:sz w:val="18"/>
      <w:szCs w:val="18"/>
    </w:rPr>
  </w:style>
  <w:style w:type="character" w:customStyle="1" w:styleId="font31">
    <w:name w:val="font31"/>
    <w:basedOn w:val="a0"/>
    <w:qFormat/>
    <w:rPr>
      <w:rFonts w:ascii="楷体" w:eastAsia="楷体" w:hAnsi="楷体" w:hint="eastAsia"/>
      <w:color w:val="000000"/>
      <w:sz w:val="22"/>
      <w:szCs w:val="22"/>
      <w:u w:val="none"/>
    </w:rPr>
  </w:style>
  <w:style w:type="character" w:customStyle="1" w:styleId="font41">
    <w:name w:val="font41"/>
    <w:basedOn w:val="a0"/>
    <w:qFormat/>
    <w:rPr>
      <w:rFonts w:ascii="Times New Roman" w:hAnsi="Times New Roman" w:cs="Times New Roman" w:hint="default"/>
      <w:color w:val="000000"/>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Normal (Web)"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rPr>
      <w:rFonts w:ascii="Times New Roman" w:hAnsi="Times New Roman" w:cs="Times New Roman"/>
      <w:sz w:val="24"/>
      <w:szCs w:val="24"/>
    </w:rPr>
  </w:style>
  <w:style w:type="character" w:styleId="a7">
    <w:name w:val="FollowedHyperlink"/>
    <w:basedOn w:val="a0"/>
    <w:uiPriority w:val="99"/>
    <w:unhideWhenUsed/>
    <w:qFormat/>
    <w:rPr>
      <w:color w:val="800080" w:themeColor="followedHyperlink"/>
      <w:u w:val="single"/>
    </w:rPr>
  </w:style>
  <w:style w:type="character" w:styleId="a8">
    <w:name w:val="Emphasis"/>
    <w:basedOn w:val="a0"/>
    <w:uiPriority w:val="20"/>
    <w:qFormat/>
    <w:rPr>
      <w:i/>
    </w:rPr>
  </w:style>
  <w:style w:type="character" w:styleId="a9">
    <w:name w:val="Hyperlink"/>
    <w:uiPriority w:val="99"/>
    <w:unhideWhenUsed/>
    <w:qFormat/>
    <w:rPr>
      <w:color w:val="0000FF"/>
      <w:u w:val="single"/>
    </w:rPr>
  </w:style>
  <w:style w:type="character" w:customStyle="1" w:styleId="2Char">
    <w:name w:val="标题 2 Char"/>
    <w:basedOn w:val="a0"/>
    <w:link w:val="2"/>
    <w:uiPriority w:val="9"/>
    <w:qFormat/>
    <w:rPr>
      <w:rFonts w:asciiTheme="majorHAnsi" w:eastAsiaTheme="majorEastAsia" w:hAnsiTheme="majorHAnsi" w:cstheme="majorBidi"/>
      <w:b/>
      <w:bCs/>
      <w:sz w:val="32"/>
      <w:szCs w:val="32"/>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1Char">
    <w:name w:val="标题 1 Char"/>
    <w:basedOn w:val="a0"/>
    <w:link w:val="1"/>
    <w:uiPriority w:val="9"/>
    <w:qFormat/>
    <w:rPr>
      <w:b/>
      <w:bCs/>
      <w:kern w:val="44"/>
      <w:sz w:val="44"/>
      <w:szCs w:val="44"/>
    </w:rPr>
  </w:style>
  <w:style w:type="character" w:customStyle="1" w:styleId="Char">
    <w:name w:val="批注框文本 Char"/>
    <w:basedOn w:val="a0"/>
    <w:link w:val="a3"/>
    <w:uiPriority w:val="99"/>
    <w:semiHidden/>
    <w:qFormat/>
    <w:rPr>
      <w:sz w:val="18"/>
      <w:szCs w:val="18"/>
    </w:rPr>
  </w:style>
  <w:style w:type="character" w:customStyle="1" w:styleId="font31">
    <w:name w:val="font31"/>
    <w:basedOn w:val="a0"/>
    <w:qFormat/>
    <w:rPr>
      <w:rFonts w:ascii="楷体" w:eastAsia="楷体" w:hAnsi="楷体" w:hint="eastAsia"/>
      <w:color w:val="000000"/>
      <w:sz w:val="22"/>
      <w:szCs w:val="22"/>
      <w:u w:val="none"/>
    </w:rPr>
  </w:style>
  <w:style w:type="character" w:customStyle="1" w:styleId="font41">
    <w:name w:val="font41"/>
    <w:basedOn w:val="a0"/>
    <w:qFormat/>
    <w:rPr>
      <w:rFonts w:ascii="Times New Roman" w:hAnsi="Times New Roman" w:cs="Times New Roman" w:hint="default"/>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230</Words>
  <Characters>1316</Characters>
  <Application>Microsoft Office Word</Application>
  <DocSecurity>0</DocSecurity>
  <Lines>10</Lines>
  <Paragraphs>3</Paragraphs>
  <ScaleCrop>false</ScaleCrop>
  <Company>Hewlett-Packard Company</Company>
  <LinksUpToDate>false</LinksUpToDate>
  <CharactersWithSpaces>1543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lrg</dc:creator>
  <cp:lastModifiedBy>戴韵</cp:lastModifiedBy>
  <cp:revision>33</cp:revision>
  <cp:lastPrinted>2022-03-18T14:39:00Z</cp:lastPrinted>
  <dcterms:created xsi:type="dcterms:W3CDTF">2022-03-28T09:17:00Z</dcterms:created>
  <dcterms:modified xsi:type="dcterms:W3CDTF">2022-06-13T03:15:00Z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ED88D25BE6DA4D75AE1E8A6807D881A9</vt:lpwstr>
  </property>
</Properties>
</file>