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24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2020年有关</w:t>
      </w:r>
      <w:r>
        <w:rPr>
          <w:rFonts w:hint="eastAsia" w:ascii="黑体" w:hAnsi="黑体" w:eastAsia="黑体" w:cs="黑体"/>
          <w:b/>
          <w:sz w:val="36"/>
          <w:szCs w:val="36"/>
          <w:lang w:eastAsia="zh-CN"/>
        </w:rPr>
        <w:t>院</w:t>
      </w:r>
      <w:r>
        <w:rPr>
          <w:rFonts w:hint="eastAsia" w:ascii="黑体" w:hAnsi="黑体" w:eastAsia="黑体" w:cs="黑体"/>
          <w:b/>
          <w:sz w:val="36"/>
          <w:szCs w:val="36"/>
        </w:rPr>
        <w:t>校</w:t>
      </w:r>
      <w:r>
        <w:rPr>
          <w:rFonts w:hint="eastAsia" w:ascii="黑体" w:hAnsi="黑体" w:eastAsia="黑体" w:cs="黑体"/>
          <w:b/>
          <w:sz w:val="36"/>
          <w:szCs w:val="36"/>
          <w:lang w:eastAsia="zh-CN"/>
        </w:rPr>
        <w:t>高考后</w:t>
      </w:r>
      <w:r>
        <w:rPr>
          <w:rFonts w:hint="eastAsia" w:ascii="黑体" w:hAnsi="黑体" w:eastAsia="黑体" w:cs="黑体"/>
          <w:b/>
          <w:sz w:val="36"/>
          <w:szCs w:val="36"/>
        </w:rPr>
        <w:t>在河北省设点组织普通高考</w:t>
      </w:r>
    </w:p>
    <w:p>
      <w:pPr>
        <w:widowControl w:val="0"/>
        <w:wordWrap/>
        <w:adjustRightInd/>
        <w:snapToGrid/>
        <w:spacing w:line="24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艺术类专业校考安排</w:t>
      </w:r>
    </w:p>
    <w:p>
      <w:pPr>
        <w:widowControl w:val="0"/>
        <w:wordWrap/>
        <w:adjustRightInd/>
        <w:snapToGrid/>
        <w:spacing w:line="24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及新冠肺炎疫情防控工作考生须知</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受新冠肺炎疫情影响，2020年</w:t>
      </w:r>
      <w:r>
        <w:rPr>
          <w:rFonts w:hint="eastAsia" w:ascii="仿宋_GB2312" w:hAnsi="仿宋_GB2312" w:eastAsia="仿宋_GB2312" w:cs="仿宋_GB2312"/>
          <w:bCs/>
          <w:sz w:val="32"/>
          <w:szCs w:val="32"/>
          <w:lang w:eastAsia="zh-CN"/>
        </w:rPr>
        <w:t>有关高校在河北省</w:t>
      </w:r>
      <w:r>
        <w:rPr>
          <w:rFonts w:hint="eastAsia" w:ascii="仿宋_GB2312" w:hAnsi="仿宋_GB2312" w:eastAsia="仿宋_GB2312" w:cs="仿宋_GB2312"/>
          <w:bCs/>
          <w:sz w:val="32"/>
          <w:szCs w:val="32"/>
        </w:rPr>
        <w:t>设点组织</w:t>
      </w:r>
      <w:r>
        <w:rPr>
          <w:rFonts w:hint="eastAsia" w:ascii="仿宋_GB2312" w:hAnsi="仿宋_GB2312" w:eastAsia="仿宋_GB2312" w:cs="仿宋_GB2312"/>
          <w:bCs/>
          <w:sz w:val="32"/>
          <w:szCs w:val="32"/>
          <w:lang w:eastAsia="zh-CN"/>
        </w:rPr>
        <w:t>的普通高考</w:t>
      </w:r>
      <w:r>
        <w:rPr>
          <w:rFonts w:hint="eastAsia" w:ascii="仿宋_GB2312" w:hAnsi="仿宋_GB2312" w:eastAsia="仿宋_GB2312" w:cs="仿宋_GB2312"/>
          <w:bCs/>
          <w:sz w:val="32"/>
          <w:szCs w:val="32"/>
        </w:rPr>
        <w:t>艺术类专业校考</w:t>
      </w:r>
      <w:r>
        <w:rPr>
          <w:rFonts w:hint="eastAsia" w:ascii="仿宋_GB2312" w:hAnsi="仿宋_GB2312" w:eastAsia="仿宋_GB2312" w:cs="仿宋_GB2312"/>
          <w:bCs/>
          <w:sz w:val="32"/>
          <w:szCs w:val="32"/>
          <w:lang w:eastAsia="zh-CN"/>
        </w:rPr>
        <w:t>（以下简称校考）进行了调整并已由院校发布。现</w:t>
      </w:r>
      <w:r>
        <w:rPr>
          <w:rFonts w:hint="eastAsia" w:ascii="仿宋_GB2312" w:hAnsi="仿宋_GB2312" w:eastAsia="仿宋_GB2312" w:cs="仿宋_GB2312"/>
          <w:bCs/>
          <w:sz w:val="32"/>
          <w:szCs w:val="32"/>
        </w:rPr>
        <w:t>有</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所院校高考后继续</w:t>
      </w:r>
      <w:r>
        <w:rPr>
          <w:rFonts w:hint="eastAsia" w:ascii="仿宋_GB2312" w:hAnsi="仿宋_GB2312" w:eastAsia="仿宋_GB2312" w:cs="仿宋_GB2312"/>
          <w:bCs/>
          <w:sz w:val="32"/>
          <w:szCs w:val="32"/>
          <w:lang w:eastAsia="zh-CN"/>
        </w:rPr>
        <w:t>在我省进</w:t>
      </w:r>
      <w:r>
        <w:rPr>
          <w:rFonts w:hint="eastAsia" w:ascii="仿宋_GB2312" w:hAnsi="仿宋_GB2312" w:eastAsia="仿宋_GB2312" w:cs="仿宋_GB2312"/>
          <w:bCs/>
          <w:sz w:val="32"/>
          <w:szCs w:val="32"/>
        </w:rPr>
        <w:t>行现场考试，</w:t>
      </w:r>
      <w:r>
        <w:rPr>
          <w:rFonts w:hint="eastAsia" w:ascii="仿宋_GB2312" w:hAnsi="仿宋_GB2312" w:eastAsia="仿宋_GB2312" w:cs="仿宋_GB2312"/>
          <w:bCs/>
          <w:sz w:val="32"/>
          <w:szCs w:val="32"/>
          <w:lang w:eastAsia="zh-CN"/>
        </w:rPr>
        <w:t>现将考试安排</w:t>
      </w:r>
      <w:r>
        <w:rPr>
          <w:rFonts w:hint="eastAsia" w:ascii="仿宋_GB2312" w:hAnsi="仿宋_GB2312" w:eastAsia="仿宋_GB2312" w:cs="仿宋_GB2312"/>
          <w:bCs/>
          <w:sz w:val="32"/>
          <w:szCs w:val="32"/>
        </w:rPr>
        <w:t>及疫情防控工作考生须知</w:t>
      </w:r>
      <w:r>
        <w:rPr>
          <w:rFonts w:hint="eastAsia" w:ascii="仿宋_GB2312" w:hAnsi="仿宋_GB2312" w:eastAsia="仿宋_GB2312" w:cs="仿宋_GB2312"/>
          <w:bCs/>
          <w:sz w:val="32"/>
          <w:szCs w:val="32"/>
          <w:lang w:eastAsia="zh-CN"/>
        </w:rPr>
        <w:t>公布如下。</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b/>
          <w:sz w:val="32"/>
          <w:szCs w:val="32"/>
        </w:rPr>
        <w:t>考试安排</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考试时间为</w:t>
      </w:r>
      <w:r>
        <w:rPr>
          <w:rFonts w:hint="eastAsia" w:ascii="仿宋_GB2312" w:hAnsi="仿宋_GB2312" w:eastAsia="仿宋_GB2312" w:cs="仿宋_GB2312"/>
          <w:bCs/>
          <w:sz w:val="32"/>
          <w:szCs w:val="32"/>
        </w:rPr>
        <w:t>7月11日-1</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eastAsia="zh-CN"/>
        </w:rPr>
        <w:t>考试地点安排在</w:t>
      </w:r>
      <w:r>
        <w:rPr>
          <w:rFonts w:hint="eastAsia" w:ascii="仿宋_GB2312" w:hAnsi="仿宋_GB2312" w:eastAsia="仿宋_GB2312" w:cs="仿宋_GB2312"/>
          <w:bCs/>
          <w:sz w:val="32"/>
          <w:szCs w:val="32"/>
        </w:rPr>
        <w:t>石家庄信息工程职业学院</w:t>
      </w:r>
      <w:r>
        <w:rPr>
          <w:rFonts w:hint="eastAsia" w:ascii="仿宋_GB2312" w:hAnsi="仿宋_GB2312" w:eastAsia="仿宋_GB2312" w:cs="仿宋_GB2312"/>
          <w:bCs/>
          <w:sz w:val="32"/>
          <w:szCs w:val="32"/>
          <w:lang w:eastAsia="zh-CN"/>
        </w:rPr>
        <w:t>南校区（地址：</w:t>
      </w:r>
      <w:r>
        <w:rPr>
          <w:rFonts w:hint="eastAsia" w:ascii="仿宋_GB2312" w:hAnsi="仿宋_GB2312" w:eastAsia="仿宋_GB2312" w:cs="仿宋_GB2312"/>
          <w:bCs/>
          <w:sz w:val="32"/>
          <w:szCs w:val="32"/>
          <w:lang w:val="en-US" w:eastAsia="zh-CN"/>
        </w:rPr>
        <w:t>石家庄市高新技术产业开发区信工路18号</w:t>
      </w:r>
      <w:r>
        <w:rPr>
          <w:rFonts w:hint="eastAsia" w:ascii="仿宋_GB2312" w:hAnsi="仿宋_GB2312" w:eastAsia="仿宋_GB2312" w:cs="仿宋_GB2312"/>
          <w:bCs/>
          <w:sz w:val="32"/>
          <w:szCs w:val="32"/>
          <w:lang w:eastAsia="zh-CN"/>
        </w:rPr>
        <w:t>）。具体安排及要求如下。</w:t>
      </w:r>
    </w:p>
    <w:tbl>
      <w:tblPr>
        <w:tblStyle w:val="6"/>
        <w:tblW w:w="10009" w:type="dxa"/>
        <w:tblInd w:w="-8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9"/>
        <w:gridCol w:w="1172"/>
        <w:gridCol w:w="2032"/>
        <w:gridCol w:w="1023"/>
        <w:gridCol w:w="777"/>
        <w:gridCol w:w="1145"/>
        <w:gridCol w:w="935"/>
        <w:gridCol w:w="1165"/>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0009"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黑体" w:hAnsi="黑体" w:eastAsia="黑体" w:cs="黑体"/>
                <w:i w:val="0"/>
                <w:color w:val="000000"/>
                <w:kern w:val="0"/>
                <w:sz w:val="28"/>
                <w:szCs w:val="28"/>
                <w:u w:val="none"/>
                <w:lang w:val="en-US" w:eastAsia="zh-CN"/>
              </w:rPr>
              <w:t>2020年有关院校高考后在河北省设点组织普通高考艺术类专业校考安排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rPr>
              <w:t>序号</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rPr>
              <w:t>院校名称</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rPr>
              <w:t>以下专业须我省相应类别统考合格</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rPr>
              <w:t>以下专业无须我省统考合格</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rPr>
              <w:t>报名时间</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rPr>
              <w:t>打印《准考证》时间</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rPr>
              <w:t>考试时间</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rPr>
              <w:t>备注</w:t>
            </w:r>
          </w:p>
        </w:tc>
        <w:tc>
          <w:tcPr>
            <w:tcW w:w="1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w:t>
            </w:r>
          </w:p>
        </w:tc>
        <w:tc>
          <w:tcPr>
            <w:tcW w:w="11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天津美术学院</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 xml:space="preserve">设计学类（设计类）  </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7月11日</w:t>
            </w:r>
          </w:p>
        </w:tc>
        <w:tc>
          <w:tcPr>
            <w:tcW w:w="11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院校自行组织报名、打印《准考证》，具体时间及方式等详询学校</w:t>
            </w:r>
          </w:p>
        </w:tc>
        <w:tc>
          <w:tcPr>
            <w:tcW w:w="12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022-26241719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 xml:space="preserve">美术学类(绘画类），设计学类(中外合作办学)                  </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书法学</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7月12日</w:t>
            </w: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2</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天津体育学院</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舞蹈学（中国舞）</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舞蹈学（国际标准舞），舞蹈学（啦啦操）</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7月9-10日</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7月12日</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初试已通过考生，登录“艺行家”APP打印复试《准考证》</w:t>
            </w:r>
          </w:p>
        </w:tc>
        <w:tc>
          <w:tcPr>
            <w:tcW w:w="1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022-23015120</w:t>
            </w:r>
          </w:p>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0311-85327002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3</w:t>
            </w:r>
          </w:p>
        </w:tc>
        <w:tc>
          <w:tcPr>
            <w:tcW w:w="1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武汉纺织大学</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表演（服装表演方向）</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6</w:t>
            </w:r>
            <w:bookmarkStart w:id="0" w:name="_GoBack"/>
            <w:bookmarkEnd w:id="0"/>
            <w:r>
              <w:rPr>
                <w:rFonts w:hint="eastAsia" w:ascii="仿宋_GB2312" w:hAnsi="仿宋_GB2312" w:eastAsia="仿宋_GB2312" w:cs="仿宋_GB2312"/>
                <w:i w:val="0"/>
                <w:color w:val="000000"/>
                <w:sz w:val="18"/>
                <w:szCs w:val="18"/>
                <w:u w:val="none"/>
                <w:lang w:val="en-US" w:eastAsia="zh-CN"/>
              </w:rPr>
              <w:t>月27-29日</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7月9-10日</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7月12日</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考生登录“艺行家”APP报名和打印《准考证》</w:t>
            </w:r>
          </w:p>
        </w:tc>
        <w:tc>
          <w:tcPr>
            <w:tcW w:w="1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027-59367521</w:t>
            </w:r>
          </w:p>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0311-85327002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2" w:hRule="atLeast"/>
        </w:trPr>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4</w:t>
            </w:r>
          </w:p>
        </w:tc>
        <w:tc>
          <w:tcPr>
            <w:tcW w:w="11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四川美术学院</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视觉传达设计，环境设计，产品设计，服装与服饰设计，公共艺术，工艺美术，数字媒体艺术，艺术与科技</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7月12日</w:t>
            </w:r>
          </w:p>
        </w:tc>
        <w:tc>
          <w:tcPr>
            <w:tcW w:w="11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院校自行组织报名、打印《准考证》，具体时间及方式等详询学校</w:t>
            </w:r>
          </w:p>
        </w:tc>
        <w:tc>
          <w:tcPr>
            <w:tcW w:w="12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023-65921056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3"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戏剧影视美术设计，动画，影视摄影与制作，绘画，雕塑，摄影，中国画，实验艺术</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7月13日</w:t>
            </w: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5</w:t>
            </w:r>
          </w:p>
        </w:tc>
        <w:tc>
          <w:tcPr>
            <w:tcW w:w="11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南京艺术学院</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书法学</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7月14日</w:t>
            </w:r>
          </w:p>
        </w:tc>
        <w:tc>
          <w:tcPr>
            <w:tcW w:w="11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院校自行组织报名、打印《准考证》，具体时间及方式等详询学校</w:t>
            </w:r>
          </w:p>
        </w:tc>
        <w:tc>
          <w:tcPr>
            <w:tcW w:w="12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025-83498055、83498382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9" w:hRule="atLeast"/>
        </w:trPr>
        <w:tc>
          <w:tcPr>
            <w:tcW w:w="5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绘画、中国画、雕塑、公共艺术、环境设计、视觉传达设计、服装与服饰设计、工艺美术、产品设计、艺术与科技、戏剧影视美术设计、摄影、动画、数字媒体艺术</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7月14日</w:t>
            </w:r>
          </w:p>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-15日</w:t>
            </w: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009"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_GB2312" w:hAnsi="仿宋_GB2312" w:eastAsia="仿宋_GB2312" w:cs="仿宋_GB2312"/>
                <w:b/>
                <w:bCs/>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eastAsia="zh-CN"/>
              </w:rPr>
              <w:t>说明：</w:t>
            </w:r>
            <w:r>
              <w:rPr>
                <w:rFonts w:hint="eastAsia" w:ascii="仿宋_GB2312" w:hAnsi="仿宋_GB2312" w:eastAsia="仿宋_GB2312" w:cs="仿宋_GB2312"/>
                <w:b/>
                <w:bCs/>
                <w:i w:val="0"/>
                <w:color w:val="000000"/>
                <w:sz w:val="18"/>
                <w:szCs w:val="18"/>
                <w:u w:val="none"/>
                <w:lang w:val="en-US" w:eastAsia="zh-CN"/>
              </w:rPr>
              <w:t>1.提醒考生注意有关院校报名、打印《准考证》、考试时间等事项，合理安排考试。如有疑问，可咨询院校。</w:t>
            </w:r>
          </w:p>
          <w:p>
            <w:pPr>
              <w:jc w:val="both"/>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b/>
                <w:bCs/>
                <w:i w:val="0"/>
                <w:color w:val="000000"/>
                <w:sz w:val="18"/>
                <w:szCs w:val="18"/>
                <w:u w:val="none"/>
                <w:lang w:val="en-US" w:eastAsia="zh-CN"/>
              </w:rPr>
              <w:t xml:space="preserve">      2.相关信息由招生院校提供，供考生参考，如有变动详见考点或院校通知。</w:t>
            </w:r>
          </w:p>
        </w:tc>
      </w:tr>
    </w:tbl>
    <w:p>
      <w:pPr>
        <w:widowControl w:val="0"/>
        <w:wordWrap/>
        <w:adjustRightInd/>
        <w:snapToGrid/>
        <w:spacing w:line="240" w:lineRule="auto"/>
        <w:jc w:val="left"/>
        <w:textAlignment w:val="auto"/>
        <w:rPr>
          <w:rFonts w:hint="eastAsia" w:ascii="仿宋_GB2312" w:hAnsi="仿宋_GB2312" w:eastAsia="仿宋_GB2312" w:cs="仿宋_GB2312"/>
          <w:bCs/>
          <w:sz w:val="32"/>
          <w:szCs w:val="32"/>
          <w:lang w:eastAsia="zh-CN"/>
        </w:rPr>
      </w:pPr>
    </w:p>
    <w:p>
      <w:pPr>
        <w:pStyle w:val="10"/>
        <w:widowControl w:val="0"/>
        <w:numPr>
          <w:ilvl w:val="0"/>
          <w:numId w:val="0"/>
        </w:numPr>
        <w:wordWrap/>
        <w:adjustRightInd/>
        <w:snapToGrid/>
        <w:spacing w:line="240" w:lineRule="auto"/>
        <w:ind w:leftChars="0" w:firstLine="643" w:firstLineChars="200"/>
        <w:jc w:val="lef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二、</w:t>
      </w:r>
      <w:r>
        <w:rPr>
          <w:rFonts w:hint="eastAsia" w:ascii="仿宋_GB2312" w:hAnsi="仿宋_GB2312" w:eastAsia="仿宋_GB2312" w:cs="仿宋_GB2312"/>
          <w:b/>
          <w:bCs w:val="0"/>
          <w:sz w:val="32"/>
          <w:szCs w:val="32"/>
        </w:rPr>
        <w:t>疫情防控考生须知</w:t>
      </w:r>
    </w:p>
    <w:p>
      <w:pPr>
        <w:widowControl w:val="0"/>
        <w:numPr>
          <w:ilvl w:val="0"/>
          <w:numId w:val="1"/>
        </w:numPr>
        <w:wordWrap/>
        <w:adjustRightInd/>
        <w:snapToGrid/>
        <w:spacing w:line="240" w:lineRule="auto"/>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考生考试时需持有健康证明。其中，在校生须于考前14天开始填写《身体健康状况监测记录表》（见附件1），由班主任签字，学校盖章，进入考点时查验；非在校生（含社会考生）须提前通过微信搜索“冀时办”下载“河北健康码”，如实填写个人信息，并连续打卡上报考前14天体温，考生进入考点时，须出示打印的“河北健康码”以及14天健康记录截图（见附件2）。</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考前14天中，如有在校生中途离校，离校期间体温监测按非在校生（含社会考生）办法执行。此类考生进入考点时，须同时提交在校期间《身体健康状况监测记录表》和打印的“河北健康码”以及非在校期间健康记录截图。</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2.进入考点时，必须测量体温，对体温超过37.3℃的考生进行复检，仍超过37.3℃的，</w:t>
      </w:r>
      <w:r>
        <w:rPr>
          <w:rFonts w:hint="eastAsia" w:ascii="仿宋_GB2312" w:hAnsi="仿宋_GB2312" w:eastAsia="仿宋_GB2312" w:cs="仿宋_GB2312"/>
          <w:bCs/>
          <w:sz w:val="32"/>
          <w:szCs w:val="32"/>
          <w:lang w:eastAsia="zh-CN"/>
        </w:rPr>
        <w:t>安排到隔离考场或备用考场参加考试</w:t>
      </w:r>
      <w:r>
        <w:rPr>
          <w:rFonts w:hint="eastAsia" w:ascii="仿宋_GB2312" w:hAnsi="仿宋_GB2312" w:eastAsia="仿宋_GB2312" w:cs="仿宋_GB2312"/>
          <w:bCs/>
          <w:sz w:val="32"/>
          <w:szCs w:val="32"/>
        </w:rPr>
        <w:t>。</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3.离鄂离汉及从其他中高风险地区返回人员按照防疫要求，还须出具两次核酸检测和一次血清检测报告。</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 xml:space="preserve">.请考生合理安排考试时间，安心备考。考试期间，自觉服从考点疫情防控和考务管理有关安排，无关车辆和人员不得进入考点。 </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p>
    <w:p>
      <w:pPr>
        <w:widowControl w:val="0"/>
        <w:wordWrap/>
        <w:adjustRightInd/>
        <w:snapToGrid/>
        <w:spacing w:line="240" w:lineRule="auto"/>
        <w:jc w:val="left"/>
        <w:textAlignment w:val="auto"/>
        <w:rPr>
          <w:rFonts w:hint="eastAsia" w:ascii="仿宋_GB2312" w:hAnsi="仿宋_GB2312" w:eastAsia="仿宋_GB2312" w:cs="仿宋_GB2312"/>
          <w:sz w:val="32"/>
          <w:szCs w:val="32"/>
        </w:rPr>
      </w:pPr>
    </w:p>
    <w:p>
      <w:pPr>
        <w:widowControl w:val="0"/>
        <w:wordWrap/>
        <w:adjustRightInd/>
        <w:snapToGrid/>
        <w:spacing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身体健康状况监测记录表</w:t>
      </w:r>
    </w:p>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（在校生填写）</w:t>
      </w:r>
    </w:p>
    <w:p>
      <w:pPr>
        <w:spacing w:line="400" w:lineRule="exact"/>
        <w:jc w:val="center"/>
        <w:rPr>
          <w:rFonts w:hint="eastAsia" w:ascii="仿宋_GB2312" w:hAnsi="仿宋_GB2312" w:eastAsia="仿宋_GB2312" w:cs="仿宋_GB2312"/>
          <w:sz w:val="32"/>
          <w:szCs w:val="32"/>
        </w:rPr>
      </w:pPr>
    </w:p>
    <w:tbl>
      <w:tblPr>
        <w:tblStyle w:val="6"/>
        <w:tblW w:w="10348" w:type="dxa"/>
        <w:tblInd w:w="-1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
        <w:gridCol w:w="161"/>
        <w:gridCol w:w="719"/>
        <w:gridCol w:w="719"/>
        <w:gridCol w:w="720"/>
        <w:gridCol w:w="720"/>
        <w:gridCol w:w="680"/>
        <w:gridCol w:w="40"/>
        <w:gridCol w:w="720"/>
        <w:gridCol w:w="516"/>
        <w:gridCol w:w="204"/>
        <w:gridCol w:w="504"/>
        <w:gridCol w:w="216"/>
        <w:gridCol w:w="720"/>
        <w:gridCol w:w="438"/>
        <w:gridCol w:w="282"/>
        <w:gridCol w:w="852"/>
        <w:gridCol w:w="588"/>
        <w:gridCol w:w="590"/>
        <w:gridCol w:w="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36" w:type="dxa"/>
            <w:vMerge w:val="restart"/>
            <w:tcBorders>
              <w:top w:val="single" w:color="auto" w:sz="4" w:space="0"/>
              <w:left w:val="single" w:color="auto" w:sz="4" w:space="0"/>
              <w:bottom w:val="nil"/>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基本信息</w:t>
            </w:r>
          </w:p>
        </w:tc>
        <w:tc>
          <w:tcPr>
            <w:tcW w:w="88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生源地</w:t>
            </w:r>
          </w:p>
        </w:tc>
        <w:tc>
          <w:tcPr>
            <w:tcW w:w="2839"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市      县（区）</w:t>
            </w:r>
          </w:p>
        </w:tc>
        <w:tc>
          <w:tcPr>
            <w:tcW w:w="1276"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考生号</w:t>
            </w:r>
          </w:p>
        </w:tc>
        <w:tc>
          <w:tcPr>
            <w:tcW w:w="2082"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测试日期</w:t>
            </w:r>
          </w:p>
        </w:tc>
        <w:tc>
          <w:tcPr>
            <w:tcW w:w="1701" w:type="dxa"/>
            <w:gridSpan w:val="3"/>
            <w:tcBorders>
              <w:top w:val="single" w:color="auto" w:sz="4" w:space="0"/>
              <w:left w:val="nil"/>
              <w:bottom w:val="single" w:color="auto" w:sz="4" w:space="0"/>
              <w:right w:val="single" w:color="auto" w:sz="4" w:space="0"/>
            </w:tcBorders>
            <w:vAlign w:val="center"/>
          </w:tcPr>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43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_GB2312" w:hAnsi="仿宋_GB2312" w:eastAsia="仿宋_GB2312" w:cs="仿宋_GB2312"/>
                <w:b/>
                <w:bCs/>
                <w:kern w:val="0"/>
                <w:sz w:val="24"/>
                <w:szCs w:val="24"/>
              </w:rPr>
            </w:pPr>
          </w:p>
        </w:tc>
        <w:tc>
          <w:tcPr>
            <w:tcW w:w="88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  名</w:t>
            </w:r>
          </w:p>
        </w:tc>
        <w:tc>
          <w:tcPr>
            <w:tcW w:w="143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性别</w:t>
            </w:r>
          </w:p>
        </w:tc>
        <w:tc>
          <w:tcPr>
            <w:tcW w:w="680" w:type="dxa"/>
            <w:tcBorders>
              <w:top w:val="nil"/>
              <w:left w:val="nil"/>
              <w:bottom w:val="single" w:color="auto" w:sz="4" w:space="0"/>
              <w:right w:val="nil"/>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76"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身份证号</w:t>
            </w:r>
          </w:p>
        </w:tc>
        <w:tc>
          <w:tcPr>
            <w:tcW w:w="4917" w:type="dxa"/>
            <w:gridSpan w:val="10"/>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3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_GB2312" w:hAnsi="仿宋_GB2312" w:eastAsia="仿宋_GB2312" w:cs="仿宋_GB2312"/>
                <w:b/>
                <w:bCs/>
                <w:kern w:val="0"/>
                <w:sz w:val="24"/>
                <w:szCs w:val="24"/>
              </w:rPr>
            </w:pPr>
          </w:p>
        </w:tc>
        <w:tc>
          <w:tcPr>
            <w:tcW w:w="880" w:type="dxa"/>
            <w:gridSpan w:val="2"/>
            <w:vMerge w:val="restart"/>
            <w:tcBorders>
              <w:top w:val="nil"/>
              <w:left w:val="nil"/>
              <w:bottom w:val="nil"/>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常 住</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 址</w:t>
            </w:r>
          </w:p>
        </w:tc>
        <w:tc>
          <w:tcPr>
            <w:tcW w:w="4115" w:type="dxa"/>
            <w:gridSpan w:val="7"/>
            <w:vMerge w:val="restart"/>
            <w:tcBorders>
              <w:top w:val="nil"/>
              <w:left w:val="nil"/>
              <w:bottom w:val="nil"/>
              <w:right w:val="single" w:color="000000"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708" w:type="dxa"/>
            <w:gridSpan w:val="2"/>
            <w:vMerge w:val="restart"/>
            <w:tcBorders>
              <w:top w:val="nil"/>
              <w:left w:val="nil"/>
              <w:bottom w:val="nil"/>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电话</w:t>
            </w:r>
          </w:p>
        </w:tc>
        <w:tc>
          <w:tcPr>
            <w:tcW w:w="4209" w:type="dxa"/>
            <w:gridSpan w:val="8"/>
            <w:tcBorders>
              <w:top w:val="single" w:color="auto" w:sz="4" w:space="0"/>
              <w:left w:val="nil"/>
              <w:bottom w:val="single" w:color="auto" w:sz="4" w:space="0"/>
              <w:right w:val="single" w:color="000000"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本人：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3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_GB2312" w:hAnsi="仿宋_GB2312" w:eastAsia="仿宋_GB2312" w:cs="仿宋_GB2312"/>
                <w:b/>
                <w:bCs/>
                <w:kern w:val="0"/>
                <w:sz w:val="24"/>
                <w:szCs w:val="24"/>
              </w:rPr>
            </w:pPr>
          </w:p>
        </w:tc>
        <w:tc>
          <w:tcPr>
            <w:tcW w:w="880" w:type="dxa"/>
            <w:gridSpan w:val="2"/>
            <w:vMerge w:val="continue"/>
            <w:tcBorders>
              <w:top w:val="nil"/>
              <w:left w:val="nil"/>
              <w:bottom w:val="nil"/>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4115" w:type="dxa"/>
            <w:gridSpan w:val="7"/>
            <w:vMerge w:val="continue"/>
            <w:tcBorders>
              <w:top w:val="nil"/>
              <w:left w:val="nil"/>
              <w:bottom w:val="nil"/>
              <w:right w:val="single" w:color="000000" w:sz="4" w:space="0"/>
            </w:tcBorders>
            <w:vAlign w:val="center"/>
          </w:tcPr>
          <w:p>
            <w:pPr>
              <w:widowControl/>
              <w:jc w:val="left"/>
              <w:rPr>
                <w:rFonts w:hint="eastAsia" w:ascii="仿宋_GB2312" w:hAnsi="仿宋_GB2312" w:eastAsia="仿宋_GB2312" w:cs="仿宋_GB2312"/>
                <w:kern w:val="0"/>
                <w:sz w:val="24"/>
                <w:szCs w:val="24"/>
              </w:rPr>
            </w:pPr>
          </w:p>
        </w:tc>
        <w:tc>
          <w:tcPr>
            <w:tcW w:w="708" w:type="dxa"/>
            <w:gridSpan w:val="2"/>
            <w:vMerge w:val="continue"/>
            <w:tcBorders>
              <w:top w:val="nil"/>
              <w:left w:val="nil"/>
              <w:bottom w:val="nil"/>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4209" w:type="dxa"/>
            <w:gridSpan w:val="8"/>
            <w:tcBorders>
              <w:top w:val="single" w:color="auto" w:sz="4" w:space="0"/>
              <w:left w:val="nil"/>
              <w:bottom w:val="single" w:color="auto" w:sz="4" w:space="0"/>
              <w:right w:val="single" w:color="000000" w:sz="4" w:space="0"/>
            </w:tcBorders>
            <w:vAlign w:val="center"/>
          </w:tcPr>
          <w:p>
            <w:p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348" w:type="dxa"/>
            <w:gridSpan w:val="20"/>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身体健康状况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597" w:type="dxa"/>
            <w:gridSpan w:val="2"/>
            <w:vMerge w:val="restart"/>
            <w:tcBorders>
              <w:top w:val="nil"/>
              <w:left w:val="single" w:color="auto" w:sz="4" w:space="0"/>
              <w:bottom w:val="nil"/>
              <w:right w:val="single" w:color="auto" w:sz="4" w:space="0"/>
            </w:tcBorders>
            <w:vAlign w:val="top"/>
          </w:tcPr>
          <w:p>
            <w:pPr>
              <w:widowControl/>
              <w:spacing w:line="400" w:lineRule="exact"/>
              <w:jc w:val="left"/>
              <w:rPr>
                <w:rFonts w:hint="eastAsia" w:ascii="仿宋_GB2312" w:hAnsi="仿宋_GB2312" w:eastAsia="仿宋_GB2312" w:cs="仿宋_GB2312"/>
                <w:color w:val="000000"/>
                <w:kern w:val="0"/>
                <w:sz w:val="24"/>
                <w:szCs w:val="24"/>
              </w:rPr>
            </w:pPr>
          </w:p>
          <w:p>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考前14日监测记录</w:t>
            </w:r>
          </w:p>
          <w:p>
            <w:pPr>
              <w:widowControl/>
              <w:spacing w:line="400" w:lineRule="exact"/>
              <w:jc w:val="center"/>
              <w:rPr>
                <w:rFonts w:hint="eastAsia" w:ascii="仿宋_GB2312" w:hAnsi="仿宋_GB2312" w:eastAsia="仿宋_GB2312" w:cs="仿宋_GB2312"/>
                <w:color w:val="000000"/>
                <w:kern w:val="0"/>
                <w:sz w:val="24"/>
                <w:szCs w:val="24"/>
              </w:rPr>
            </w:pPr>
          </w:p>
          <w:p>
            <w:pPr>
              <w:widowControl/>
              <w:spacing w:line="400" w:lineRule="exact"/>
              <w:jc w:val="left"/>
              <w:rPr>
                <w:rFonts w:hint="eastAsia" w:ascii="仿宋_GB2312" w:hAnsi="仿宋_GB2312" w:eastAsia="仿宋_GB2312" w:cs="仿宋_GB2312"/>
                <w:color w:val="000000"/>
                <w:kern w:val="0"/>
                <w:sz w:val="24"/>
                <w:szCs w:val="24"/>
              </w:rPr>
            </w:pPr>
          </w:p>
        </w:tc>
        <w:tc>
          <w:tcPr>
            <w:tcW w:w="71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p>
        </w:tc>
        <w:tc>
          <w:tcPr>
            <w:tcW w:w="71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p>
        </w:tc>
        <w:tc>
          <w:tcPr>
            <w:tcW w:w="7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p>
        </w:tc>
        <w:tc>
          <w:tcPr>
            <w:tcW w:w="7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p>
        </w:tc>
        <w:tc>
          <w:tcPr>
            <w:tcW w:w="7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p>
        </w:tc>
        <w:tc>
          <w:tcPr>
            <w:tcW w:w="7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p>
        </w:tc>
        <w:tc>
          <w:tcPr>
            <w:tcW w:w="85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p>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p>
        </w:tc>
        <w:tc>
          <w:tcPr>
            <w:tcW w:w="58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p>
        </w:tc>
        <w:tc>
          <w:tcPr>
            <w:tcW w:w="59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p>
            <w:pPr>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p>
        </w:tc>
        <w:tc>
          <w:tcPr>
            <w:tcW w:w="523"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考</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前</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p>
            <w:pPr>
              <w:widowControl/>
              <w:spacing w:line="400" w:lineRule="exact"/>
              <w:ind w:left="22"/>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597" w:type="dxa"/>
            <w:gridSpan w:val="2"/>
            <w:vMerge w:val="continue"/>
            <w:tcBorders>
              <w:top w:val="nil"/>
              <w:left w:val="single" w:color="auto" w:sz="4" w:space="0"/>
              <w:bottom w:val="nil"/>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71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p>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日</w:t>
            </w:r>
          </w:p>
        </w:tc>
        <w:tc>
          <w:tcPr>
            <w:tcW w:w="71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日</w:t>
            </w:r>
          </w:p>
        </w:tc>
        <w:tc>
          <w:tcPr>
            <w:tcW w:w="7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日</w:t>
            </w:r>
          </w:p>
        </w:tc>
        <w:tc>
          <w:tcPr>
            <w:tcW w:w="7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日</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日</w:t>
            </w:r>
          </w:p>
        </w:tc>
        <w:tc>
          <w:tcPr>
            <w:tcW w:w="7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日</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日</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日</w:t>
            </w:r>
          </w:p>
        </w:tc>
        <w:tc>
          <w:tcPr>
            <w:tcW w:w="7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日</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日</w:t>
            </w:r>
          </w:p>
        </w:tc>
        <w:tc>
          <w:tcPr>
            <w:tcW w:w="85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日</w:t>
            </w:r>
          </w:p>
        </w:tc>
        <w:tc>
          <w:tcPr>
            <w:tcW w:w="58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日</w:t>
            </w:r>
          </w:p>
        </w:tc>
        <w:tc>
          <w:tcPr>
            <w:tcW w:w="59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日</w:t>
            </w:r>
          </w:p>
        </w:tc>
        <w:tc>
          <w:tcPr>
            <w:tcW w:w="523"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月</w:t>
            </w:r>
          </w:p>
          <w:p>
            <w:pPr>
              <w:widowControl/>
              <w:spacing w:line="260" w:lineRule="exact"/>
              <w:jc w:val="center"/>
              <w:rPr>
                <w:rFonts w:hint="eastAsia" w:ascii="仿宋_GB2312" w:hAnsi="仿宋_GB2312" w:eastAsia="仿宋_GB2312" w:cs="仿宋_GB2312"/>
                <w:kern w:val="0"/>
                <w:sz w:val="24"/>
                <w:szCs w:val="24"/>
              </w:rPr>
            </w:pPr>
          </w:p>
          <w:p>
            <w:pPr>
              <w:widowControl/>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9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体温</w:t>
            </w:r>
          </w:p>
        </w:tc>
        <w:tc>
          <w:tcPr>
            <w:tcW w:w="71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p>
        </w:tc>
        <w:tc>
          <w:tcPr>
            <w:tcW w:w="71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p>
        </w:tc>
        <w:tc>
          <w:tcPr>
            <w:tcW w:w="7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p>
        </w:tc>
        <w:tc>
          <w:tcPr>
            <w:tcW w:w="7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p>
        </w:tc>
        <w:tc>
          <w:tcPr>
            <w:tcW w:w="7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p>
        </w:tc>
        <w:tc>
          <w:tcPr>
            <w:tcW w:w="7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p>
        </w:tc>
        <w:tc>
          <w:tcPr>
            <w:tcW w:w="7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p>
        </w:tc>
        <w:tc>
          <w:tcPr>
            <w:tcW w:w="7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p>
        </w:tc>
        <w:tc>
          <w:tcPr>
            <w:tcW w:w="72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p>
        </w:tc>
        <w:tc>
          <w:tcPr>
            <w:tcW w:w="72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p>
        </w:tc>
        <w:tc>
          <w:tcPr>
            <w:tcW w:w="85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p>
        </w:tc>
        <w:tc>
          <w:tcPr>
            <w:tcW w:w="58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p>
        </w:tc>
        <w:tc>
          <w:tcPr>
            <w:tcW w:w="59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_GB2312" w:eastAsia="仿宋_GB2312" w:cs="仿宋_GB2312"/>
                <w:kern w:val="0"/>
                <w:sz w:val="24"/>
                <w:szCs w:val="24"/>
              </w:rPr>
            </w:pPr>
          </w:p>
        </w:tc>
        <w:tc>
          <w:tcPr>
            <w:tcW w:w="523"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 w:hRule="atLeast"/>
        </w:trPr>
        <w:tc>
          <w:tcPr>
            <w:tcW w:w="10348" w:type="dxa"/>
            <w:gridSpan w:val="20"/>
            <w:tcBorders>
              <w:top w:val="nil"/>
              <w:left w:val="single" w:color="auto" w:sz="4" w:space="0"/>
              <w:bottom w:val="nil"/>
              <w:right w:val="single" w:color="000000" w:sz="4" w:space="0"/>
            </w:tcBorders>
            <w:vAlign w:val="top"/>
          </w:tcPr>
          <w:p>
            <w:pPr>
              <w:widowControl/>
              <w:jc w:val="right"/>
              <w:rPr>
                <w:rFonts w:hint="eastAsia" w:ascii="仿宋_GB2312" w:hAnsi="仿宋_GB2312" w:eastAsia="仿宋_GB2312" w:cs="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 w:hRule="atLeast"/>
        </w:trPr>
        <w:tc>
          <w:tcPr>
            <w:tcW w:w="10348" w:type="dxa"/>
            <w:gridSpan w:val="20"/>
            <w:tcBorders>
              <w:top w:val="nil"/>
              <w:left w:val="single" w:color="auto" w:sz="4" w:space="0"/>
              <w:bottom w:val="single" w:color="auto" w:sz="4" w:space="0"/>
              <w:right w:val="single" w:color="000000" w:sz="4" w:space="0"/>
            </w:tcBorders>
            <w:vAlign w:val="top"/>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该考生在疫情防控期间无新冠肺炎接触史、过往史，身体状况良好。现到石家庄信息工程职业学院参加2020年有关高校在河北省设点组织普通高考艺术类专业校考。</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pPr>
              <w:spacing w:line="52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班主任签字：</w:t>
            </w:r>
          </w:p>
          <w:p>
            <w:pPr>
              <w:spacing w:line="52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中学盖章：</w:t>
            </w:r>
          </w:p>
          <w:p>
            <w:pPr>
              <w:spacing w:line="520" w:lineRule="exact"/>
              <w:ind w:right="640" w:firstLine="5160" w:firstLineChars="215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   月   日</w:t>
            </w:r>
          </w:p>
          <w:p>
            <w:pPr>
              <w:widowControl/>
              <w:ind w:right="440"/>
              <w:rPr>
                <w:rFonts w:hint="eastAsia" w:ascii="仿宋_GB2312" w:hAnsi="仿宋_GB2312" w:eastAsia="仿宋_GB2312" w:cs="仿宋_GB2312"/>
                <w:kern w:val="0"/>
                <w:sz w:val="24"/>
                <w:szCs w:val="24"/>
              </w:rPr>
            </w:pPr>
          </w:p>
        </w:tc>
      </w:tr>
    </w:tbl>
    <w:p>
      <w:pPr>
        <w:spacing w:line="400" w:lineRule="exact"/>
        <w:rPr>
          <w:rFonts w:hint="eastAsia" w:ascii="仿宋_GB2312" w:hAnsi="仿宋_GB2312" w:eastAsia="仿宋_GB2312" w:cs="仿宋_GB2312"/>
          <w:color w:val="000000"/>
          <w:kern w:val="0"/>
          <w:sz w:val="32"/>
          <w:szCs w:val="32"/>
        </w:rPr>
      </w:pPr>
    </w:p>
    <w:p>
      <w:pPr>
        <w:spacing w:line="400" w:lineRule="exact"/>
        <w:rPr>
          <w:rFonts w:hint="eastAsia" w:ascii="仿宋_GB2312" w:hAnsi="仿宋_GB2312" w:eastAsia="仿宋_GB2312" w:cs="仿宋_GB2312"/>
          <w:color w:val="000000"/>
          <w:kern w:val="0"/>
          <w:sz w:val="32"/>
          <w:szCs w:val="32"/>
        </w:rPr>
      </w:pPr>
    </w:p>
    <w:p>
      <w:pPr>
        <w:spacing w:line="400" w:lineRule="exact"/>
        <w:rPr>
          <w:rFonts w:hint="eastAsia" w:ascii="仿宋_GB2312" w:hAnsi="仿宋_GB2312" w:eastAsia="仿宋_GB2312" w:cs="仿宋_GB2312"/>
          <w:color w:val="000000"/>
          <w:kern w:val="0"/>
          <w:sz w:val="32"/>
          <w:szCs w:val="32"/>
        </w:rPr>
      </w:pPr>
    </w:p>
    <w:p>
      <w:pPr>
        <w:spacing w:line="40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附件2</w:t>
      </w:r>
    </w:p>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6"/>
          <w:szCs w:val="36"/>
        </w:rPr>
        <w:t>河北健康码示例</w:t>
      </w:r>
    </w:p>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[非在校生（含社会考生）需申请并打卡]</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提醒考生：1.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图片1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须显示颜色；2.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图片2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要求显示考前连续14日体温；3.以下2个图片均须考前打印。</w:t>
      </w:r>
    </w:p>
    <w:p>
      <w:pPr>
        <w:spacing w:line="400" w:lineRule="exact"/>
        <w:jc w:val="center"/>
        <w:rPr>
          <w:rFonts w:hint="eastAsia" w:ascii="仿宋_GB2312" w:hAnsi="仿宋_GB2312" w:eastAsia="仿宋_GB2312" w:cs="仿宋_GB2312"/>
          <w:color w:val="000000"/>
          <w:kern w:val="0"/>
          <w:sz w:val="32"/>
          <w:szCs w:val="32"/>
        </w:rPr>
      </w:pPr>
    </w:p>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图片1-健康码</w:t>
      </w:r>
    </w:p>
    <w:p>
      <w:pP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SA"/>
        </w:rPr>
        <w:pict>
          <v:shape id="_x0000_i1025" o:spt="75" type="#_x0000_t75" style="height:521.55pt;width:416.95pt;" fillcolor="#FFFFFF" filled="f" o:preferrelative="t" stroked="f" coordsize="21600,21600">
            <v:path/>
            <v:fill on="f" color2="#FFFFFF" focussize="0,0"/>
            <v:stroke on="f"/>
            <v:imagedata r:id="rId4" gain="65536f" blacklevel="0f" gamma="0" o:title=""/>
            <o:lock v:ext="edit" position="f" selection="f" grouping="f" rotation="f" cropping="f" text="f" aspectratio="t"/>
            <w10:wrap type="none"/>
            <w10:anchorlock/>
          </v:shape>
        </w:pict>
      </w:r>
    </w:p>
    <w:p>
      <w:pPr>
        <w:spacing w:line="400" w:lineRule="exact"/>
        <w:jc w:val="center"/>
        <w:rPr>
          <w:rFonts w:hint="eastAsia" w:ascii="仿宋_GB2312" w:hAnsi="仿宋_GB2312" w:eastAsia="仿宋_GB2312" w:cs="仿宋_GB2312"/>
          <w:color w:val="000000"/>
          <w:kern w:val="0"/>
          <w:sz w:val="32"/>
          <w:szCs w:val="32"/>
        </w:rPr>
      </w:pPr>
    </w:p>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6"/>
          <w:szCs w:val="36"/>
        </w:rPr>
        <w:t>图片2-健康打卡记录</w:t>
      </w:r>
    </w:p>
    <w:p>
      <w:pPr>
        <w:spacing w:line="400" w:lineRule="exact"/>
        <w:jc w:val="center"/>
        <w:rPr>
          <w:rFonts w:hint="eastAsia" w:ascii="仿宋_GB2312" w:hAnsi="仿宋_GB2312" w:eastAsia="仿宋_GB2312" w:cs="仿宋_GB2312"/>
          <w:sz w:val="32"/>
          <w:szCs w:val="32"/>
        </w:rPr>
      </w:pPr>
    </w:p>
    <w:p>
      <w:pP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bidi="ar-SA"/>
        </w:rPr>
        <w:pict>
          <v:shape id="Quad Arrow 1027" o:spid="_x0000_s2050" o:spt="202" type="#_x0000_t202" style="position:absolute;left:0pt;margin-left:160.45pt;margin-top:253pt;height:73.9pt;width:98.3pt;z-index:2516592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rPr>
                      <w:rFonts w:ascii="楷体" w:hAnsi="楷体" w:eastAsia="楷体"/>
                      <w:b/>
                      <w:sz w:val="24"/>
                    </w:rPr>
                  </w:pPr>
                  <w:r>
                    <w:rPr>
                      <w:rFonts w:hint="eastAsia" w:ascii="楷体" w:hAnsi="楷体" w:eastAsia="楷体"/>
                      <w:b/>
                      <w:sz w:val="24"/>
                    </w:rPr>
                    <w:t>提示：</w:t>
                  </w:r>
                </w:p>
                <w:p>
                  <w:pPr>
                    <w:rPr>
                      <w:rFonts w:ascii="楷体" w:hAnsi="楷体" w:eastAsia="楷体"/>
                      <w:b/>
                    </w:rPr>
                  </w:pPr>
                  <w:r>
                    <w:rPr>
                      <w:rFonts w:hint="eastAsia" w:ascii="楷体" w:hAnsi="楷体" w:eastAsia="楷体"/>
                      <w:b/>
                    </w:rPr>
                    <w:t>请连续打卡，以免出现“未打卡”影响正常参加考试。</w:t>
                  </w:r>
                </w:p>
              </w:txbxContent>
            </v:textbox>
          </v:shape>
        </w:pict>
      </w:r>
      <w:r>
        <w:rPr>
          <w:rFonts w:hint="eastAsia" w:ascii="仿宋_GB2312" w:hAnsi="仿宋_GB2312" w:eastAsia="仿宋_GB2312" w:cs="仿宋_GB2312"/>
          <w:color w:val="000000"/>
          <w:kern w:val="0"/>
          <w:sz w:val="32"/>
          <w:szCs w:val="32"/>
          <w:lang w:val="en-US" w:eastAsia="zh-CN" w:bidi="ar-SA"/>
        </w:rPr>
        <w:pict>
          <v:shape id="Line Callout 3 1029" o:spid="_x0000_s2051" o:spt="48" type="#_x0000_t48" style="position:absolute;left:0pt;margin-left:340pt;margin-top:268.7pt;height:48.2pt;width:75.35pt;z-index:251658240;mso-width-relative:page;mso-height-relative:page;" fillcolor="#FFFFFF" filled="f" o:preferrelative="t" stroked="t" coordsize="21600,21600" adj="-22546,5131,-12054,4033,-1720,4033">
            <v:path arrowok="t"/>
            <v:fill on="f" color2="#FFFFFF" opacity="0f" focussize="0,0"/>
            <v:stroke color="#000000" color2="#FFFFFF" miterlimit="2"/>
            <v:imagedata gain="65536f" blacklevel="0f" gamma="0" o:title=""/>
            <o:lock v:ext="edit" position="f" selection="f" grouping="f" rotation="f" cropping="f" text="f" aspectratio="f"/>
            <v:textbox>
              <w:txbxContent>
                <w:p/>
              </w:txbxContent>
            </v:textbox>
          </v:shape>
        </w:pict>
      </w:r>
      <w:r>
        <w:rPr>
          <w:rFonts w:hint="eastAsia" w:ascii="仿宋_GB2312" w:hAnsi="仿宋_GB2312" w:eastAsia="仿宋_GB2312" w:cs="仿宋_GB2312"/>
          <w:color w:val="000000"/>
          <w:kern w:val="0"/>
          <w:sz w:val="32"/>
          <w:szCs w:val="32"/>
          <w:lang w:val="en-US" w:eastAsia="zh-CN" w:bidi="ar-SA"/>
        </w:rPr>
        <w:pict>
          <v:shape id="Line Callout 3 1030" o:spid="_x0000_s2052" o:spt="48" type="#_x0000_t48" style="position:absolute;left:0pt;margin-left:336.75pt;margin-top:346.3pt;height:72pt;width:75.25pt;z-index:251660288;mso-width-relative:page;mso-height-relative:page;" fillcolor="#FFFFFF" filled="f" o:preferrelative="t" stroked="t" coordsize="21600,21600" adj="-22375,-16470,-11970,2700,-1722,2700">
            <v:path arrowok="t"/>
            <v:fill on="f" color2="#FFFFFF" opacity="0f" focussize="0,0"/>
            <v:stroke color="#000000" color2="#FFFFFF" miterlimit="2"/>
            <v:imagedata gain="65536f" blacklevel="0f" gamma="0" o:title=""/>
            <o:lock v:ext="edit" position="f" selection="f" grouping="f" rotation="f" cropping="f" text="f" aspectratio="f"/>
            <v:textbox>
              <w:txbxContent>
                <w:p/>
              </w:txbxContent>
            </v:textbox>
          </v:shape>
        </w:pict>
      </w:r>
      <w:r>
        <w:rPr>
          <w:rFonts w:hint="eastAsia" w:ascii="仿宋_GB2312" w:hAnsi="仿宋_GB2312" w:eastAsia="仿宋_GB2312" w:cs="仿宋_GB2312"/>
          <w:color w:val="000000"/>
          <w:kern w:val="0"/>
          <w:sz w:val="32"/>
          <w:szCs w:val="32"/>
          <w:lang w:val="en-US" w:eastAsia="zh-CN" w:bidi="ar-SA"/>
        </w:rPr>
        <w:pict>
          <v:shape id="Line Callout 3 1028" o:spid="_x0000_s2053" o:spt="48" type="#_x0000_t48" style="position:absolute;left:0pt;margin-left:340pt;margin-top:131.55pt;height:23.8pt;width:72.1pt;z-index:251661312;mso-width-relative:page;mso-height-relative:page;" fillcolor="#FFFFFF" filled="f" o:preferrelative="t" stroked="t" coordsize="21600,21600" adj="-38392,108681,-19967,8168,-1798,8168">
            <v:path arrowok="t"/>
            <v:fill on="f" color2="#FFFFFF" opacity="0f" focussize="0,0"/>
            <v:stroke color="#000000" color2="#FFFFFF" miterlimit="2"/>
            <v:imagedata gain="65536f" blacklevel="0f" gamma="0" o:title=""/>
            <o:lock v:ext="edit" position="f" selection="f" grouping="f" rotation="f" cropping="f" text="f" aspectratio="f"/>
            <v:textbox>
              <w:txbxContent>
                <w:p/>
              </w:txbxContent>
            </v:textbox>
          </v:shape>
        </w:pict>
      </w:r>
      <w:r>
        <w:rPr>
          <w:rFonts w:hint="eastAsia" w:ascii="仿宋_GB2312" w:hAnsi="仿宋_GB2312" w:eastAsia="仿宋_GB2312" w:cs="仿宋_GB2312"/>
          <w:color w:val="000000"/>
          <w:kern w:val="0"/>
          <w:sz w:val="32"/>
          <w:szCs w:val="32"/>
          <w:lang w:val="en-US" w:eastAsia="zh-CN" w:bidi="ar-SA"/>
        </w:rPr>
        <w:pict>
          <v:shape id="Line Callout 3 1026" o:spid="_x0000_s2054" o:spt="48" type="#_x0000_t48" style="position:absolute;left:0pt;margin-left:336.75pt;margin-top:201.65pt;height:23.8pt;width:75.35pt;z-index:251662336;mso-width-relative:page;mso-height-relative:page;" fillcolor="#FFFFFF" filled="f" o:preferrelative="t" stroked="t" coordsize="21600,21600" adj="-35833,47329,-18647,8168,-1720,8168">
            <v:path arrowok="t"/>
            <v:fill on="f" color2="#FFFFFF" opacity="0f" focussize="0,0"/>
            <v:stroke color="#000000" color2="#FFFFFF" miterlimit="2"/>
            <v:imagedata gain="65536f" blacklevel="0f" gamma="0" o:title=""/>
            <o:lock v:ext="edit" position="f" selection="f" grouping="f" rotation="f" cropping="f" text="f" aspectratio="f"/>
            <v:textbox>
              <w:txbxContent>
                <w:p/>
              </w:txbxContent>
            </v:textbox>
          </v:shape>
        </w:pict>
      </w:r>
      <w:r>
        <w:rPr>
          <w:rFonts w:hint="eastAsia" w:ascii="仿宋_GB2312" w:hAnsi="仿宋_GB2312" w:eastAsia="仿宋_GB2312" w:cs="仿宋_GB2312"/>
          <w:color w:val="000000"/>
          <w:kern w:val="0"/>
          <w:sz w:val="32"/>
          <w:szCs w:val="32"/>
          <w:lang w:val="en-US" w:eastAsia="zh-CN" w:bidi="ar-SA"/>
        </w:rPr>
        <w:pict>
          <v:shape id="_x0000_i1026" o:spt="75" type="#_x0000_t75" style="height:571pt;width:430.7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p>
    <w:p>
      <w:pPr>
        <w:rPr>
          <w:rFonts w:hint="eastAsia" w:ascii="仿宋_GB2312" w:hAnsi="仿宋_GB2312" w:eastAsia="仿宋_GB2312" w:cs="仿宋_GB2312"/>
          <w:color w:val="000000"/>
          <w:kern w:val="0"/>
          <w:sz w:val="32"/>
          <w:szCs w:val="32"/>
        </w:rPr>
      </w:pPr>
    </w:p>
    <w:p>
      <w:pPr>
        <w:spacing w:line="460" w:lineRule="exact"/>
        <w:rPr>
          <w:rFonts w:ascii="仿宋_GB2312" w:hAnsi="仿宋" w:eastAsia="仿宋_GB2312" w:cs="仿宋"/>
          <w:bCs/>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35B23"/>
    <w:multiLevelType w:val="singleLevel"/>
    <w:tmpl w:val="5EE35B2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95F5B"/>
    <w:rsid w:val="0000417E"/>
    <w:rsid w:val="00051E65"/>
    <w:rsid w:val="000A7571"/>
    <w:rsid w:val="000F6C1C"/>
    <w:rsid w:val="001C26A9"/>
    <w:rsid w:val="001F665B"/>
    <w:rsid w:val="002A1D1F"/>
    <w:rsid w:val="002C43F0"/>
    <w:rsid w:val="00325845"/>
    <w:rsid w:val="003468B8"/>
    <w:rsid w:val="00357941"/>
    <w:rsid w:val="00374D76"/>
    <w:rsid w:val="00387859"/>
    <w:rsid w:val="003B5474"/>
    <w:rsid w:val="003F4801"/>
    <w:rsid w:val="0044269D"/>
    <w:rsid w:val="00450F00"/>
    <w:rsid w:val="00472665"/>
    <w:rsid w:val="00474556"/>
    <w:rsid w:val="004864C6"/>
    <w:rsid w:val="00495F5B"/>
    <w:rsid w:val="00553D5D"/>
    <w:rsid w:val="00556AC9"/>
    <w:rsid w:val="00573888"/>
    <w:rsid w:val="00580BFD"/>
    <w:rsid w:val="005A3E2E"/>
    <w:rsid w:val="005D4D57"/>
    <w:rsid w:val="00610374"/>
    <w:rsid w:val="0061730B"/>
    <w:rsid w:val="00684C2E"/>
    <w:rsid w:val="00795107"/>
    <w:rsid w:val="007B0E2A"/>
    <w:rsid w:val="007F3882"/>
    <w:rsid w:val="00832EC6"/>
    <w:rsid w:val="0084654F"/>
    <w:rsid w:val="00853AC4"/>
    <w:rsid w:val="00862DD3"/>
    <w:rsid w:val="008829D3"/>
    <w:rsid w:val="008A43C8"/>
    <w:rsid w:val="00915639"/>
    <w:rsid w:val="00997B6F"/>
    <w:rsid w:val="009A1659"/>
    <w:rsid w:val="009E1F8C"/>
    <w:rsid w:val="009E7A13"/>
    <w:rsid w:val="00A146C6"/>
    <w:rsid w:val="00AA2675"/>
    <w:rsid w:val="00B5171C"/>
    <w:rsid w:val="00B632EB"/>
    <w:rsid w:val="00B7699D"/>
    <w:rsid w:val="00B9420E"/>
    <w:rsid w:val="00D44BEB"/>
    <w:rsid w:val="00D846EF"/>
    <w:rsid w:val="00D91DFF"/>
    <w:rsid w:val="00D96EFC"/>
    <w:rsid w:val="00DE74ED"/>
    <w:rsid w:val="00E14D31"/>
    <w:rsid w:val="00E50CE8"/>
    <w:rsid w:val="00E50DE2"/>
    <w:rsid w:val="00EF2249"/>
    <w:rsid w:val="00F82FAE"/>
    <w:rsid w:val="015B3B47"/>
    <w:rsid w:val="0618222D"/>
    <w:rsid w:val="0CE20D51"/>
    <w:rsid w:val="10FD29EF"/>
    <w:rsid w:val="11F64720"/>
    <w:rsid w:val="13116BD7"/>
    <w:rsid w:val="14B57287"/>
    <w:rsid w:val="18024224"/>
    <w:rsid w:val="181340A8"/>
    <w:rsid w:val="1D804807"/>
    <w:rsid w:val="1E20277C"/>
    <w:rsid w:val="1FB2188E"/>
    <w:rsid w:val="21147BE7"/>
    <w:rsid w:val="21AA2A64"/>
    <w:rsid w:val="254D2BDA"/>
    <w:rsid w:val="2867264D"/>
    <w:rsid w:val="290D7067"/>
    <w:rsid w:val="2C2E32EE"/>
    <w:rsid w:val="2C3E23A2"/>
    <w:rsid w:val="2DDF5351"/>
    <w:rsid w:val="2DEB02D4"/>
    <w:rsid w:val="2E447274"/>
    <w:rsid w:val="2E6C3A52"/>
    <w:rsid w:val="2E770263"/>
    <w:rsid w:val="2F443FE3"/>
    <w:rsid w:val="33CA2819"/>
    <w:rsid w:val="353C5263"/>
    <w:rsid w:val="35740C40"/>
    <w:rsid w:val="360836B2"/>
    <w:rsid w:val="39430981"/>
    <w:rsid w:val="3CB44AA5"/>
    <w:rsid w:val="3DA90835"/>
    <w:rsid w:val="411617D6"/>
    <w:rsid w:val="4248517F"/>
    <w:rsid w:val="43174EC9"/>
    <w:rsid w:val="43A22E21"/>
    <w:rsid w:val="460054E7"/>
    <w:rsid w:val="48234993"/>
    <w:rsid w:val="49C35B92"/>
    <w:rsid w:val="4D1524C3"/>
    <w:rsid w:val="50360E1F"/>
    <w:rsid w:val="51B23742"/>
    <w:rsid w:val="541F2B8E"/>
    <w:rsid w:val="5555648E"/>
    <w:rsid w:val="58E9186D"/>
    <w:rsid w:val="5AE11FC1"/>
    <w:rsid w:val="5BCB783D"/>
    <w:rsid w:val="5BE03AC9"/>
    <w:rsid w:val="5F7776FB"/>
    <w:rsid w:val="5F8261BE"/>
    <w:rsid w:val="6547026A"/>
    <w:rsid w:val="675348EB"/>
    <w:rsid w:val="691D7C84"/>
    <w:rsid w:val="6A177E9C"/>
    <w:rsid w:val="724C7A91"/>
    <w:rsid w:val="7D71105E"/>
    <w:rsid w:val="7DEC2F26"/>
    <w:rsid w:val="7E684A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rules v:ext="edit">
        <o:r id="V:Rule1" type="callout" idref="#Line Callout 3 1029"/>
        <o:r id="V:Rule2" type="callout" idref="#Line Callout 3 1030"/>
        <o:r id="V:Rule3" type="callout" idref="#Line Callout 3 1028"/>
        <o:r id="V:Rule4" type="callout" idref="#Line Callout 3 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FollowedHyperlink"/>
    <w:basedOn w:val="7"/>
    <w:unhideWhenUsed/>
    <w:qFormat/>
    <w:uiPriority w:val="0"/>
    <w:rPr>
      <w:color w:val="333333"/>
      <w:u w:val="none"/>
    </w:rPr>
  </w:style>
  <w:style w:type="character" w:styleId="9">
    <w:name w:val="Hyperlink"/>
    <w:basedOn w:val="7"/>
    <w:unhideWhenUsed/>
    <w:qFormat/>
    <w:uiPriority w:val="99"/>
    <w:rPr>
      <w:color w:val="202A3D"/>
      <w:u w:val="none"/>
    </w:rPr>
  </w:style>
  <w:style w:type="paragraph" w:customStyle="1" w:styleId="10">
    <w:name w:val="列出段落1"/>
    <w:basedOn w:val="1"/>
    <w:qFormat/>
    <w:uiPriority w:val="34"/>
    <w:pPr>
      <w:ind w:firstLine="420" w:firstLineChars="200"/>
    </w:p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264</Words>
  <Characters>1506</Characters>
  <Lines>12</Lines>
  <Paragraphs>3</Paragraphs>
  <TotalTime>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2020-06-08T02:40:00Z</dcterms:created>
  <dc:creator>HP</dc:creator>
  <cp:lastModifiedBy>WXY</cp:lastModifiedBy>
  <cp:lastPrinted>2020-06-16T07:53:00Z</cp:lastPrinted>
  <dcterms:modified xsi:type="dcterms:W3CDTF">2020-06-24T03:06:41Z</dcterms:modified>
  <dc:title>2020年河北省普通高校招生播音与主持艺术专业校际联考考试安排及新冠肺炎疫情防控工作考生须知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